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C71CE" w14:textId="51F57097" w:rsidR="00E36DDD" w:rsidRPr="007F5466" w:rsidRDefault="00E36DDD" w:rsidP="00E36DDD">
      <w:pPr>
        <w:tabs>
          <w:tab w:val="right" w:pos="9639"/>
        </w:tabs>
        <w:spacing w:after="0"/>
        <w:rPr>
          <w:rFonts w:ascii="Arial" w:hAnsi="Arial" w:cs="Arial"/>
          <w:b/>
          <w:i/>
          <w:sz w:val="28"/>
        </w:rPr>
      </w:pPr>
      <w:bookmarkStart w:id="0" w:name="_Hlk61362165"/>
      <w:bookmarkStart w:id="1" w:name="_Hlk85369553"/>
      <w:bookmarkStart w:id="2" w:name="_Hlk60837667"/>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008F4F8C" w:rsidRPr="008F4F8C">
        <w:rPr>
          <w:rFonts w:ascii="Arial" w:hAnsi="Arial" w:cs="Arial"/>
          <w:b/>
          <w:i/>
          <w:sz w:val="28"/>
        </w:rPr>
        <w:t>R3-222656</w:t>
      </w:r>
    </w:p>
    <w:p w14:paraId="397FE657" w14:textId="028BC443" w:rsidR="00A60F65" w:rsidRPr="00E36DDD" w:rsidRDefault="00E36DDD" w:rsidP="00E36DDD">
      <w:pPr>
        <w:pBdr>
          <w:bottom w:val="single" w:sz="8" w:space="1" w:color="auto"/>
        </w:pBdr>
        <w:spacing w:after="0"/>
        <w:outlineLvl w:val="0"/>
        <w:rPr>
          <w:rFonts w:ascii="Arial" w:hAnsi="Arial" w:cs="Arial"/>
          <w:b/>
          <w:bCs/>
          <w:sz w:val="24"/>
        </w:rPr>
      </w:pPr>
      <w:r w:rsidRPr="00026067">
        <w:rPr>
          <w:rFonts w:ascii="Arial" w:hAnsi="Arial" w:cs="Arial"/>
          <w:b/>
          <w:bCs/>
          <w:sz w:val="24"/>
        </w:rPr>
        <w:t>21</w:t>
      </w:r>
      <w:proofErr w:type="gramStart"/>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proofErr w:type="gramEnd"/>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bookmarkEnd w:id="0"/>
      <w:bookmarkEnd w:id="1"/>
    </w:p>
    <w:bookmarkEnd w:id="2"/>
    <w:p w14:paraId="22100A2B" w14:textId="4F281BDE"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50C1E6E5" w14:textId="77777777" w:rsidR="00075E4D" w:rsidRPr="00FB2278" w:rsidRDefault="00075E4D" w:rsidP="00440E9B">
      <w:pPr>
        <w:autoSpaceDE/>
        <w:autoSpaceDN/>
        <w:adjustRightInd/>
        <w:snapToGrid/>
        <w:spacing w:after="60"/>
        <w:jc w:val="left"/>
        <w:rPr>
          <w:rFonts w:ascii="Arial" w:hAnsi="Arial" w:cs="Arial"/>
          <w:b/>
          <w:sz w:val="20"/>
          <w:szCs w:val="20"/>
        </w:rPr>
      </w:pPr>
    </w:p>
    <w:p w14:paraId="5C62E7FD" w14:textId="5669654B"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Title:</w:t>
      </w:r>
      <w:r w:rsidRPr="00FB2278">
        <w:rPr>
          <w:rFonts w:ascii="Arial" w:hAnsi="Arial" w:cs="Arial"/>
          <w:b/>
          <w:sz w:val="20"/>
          <w:szCs w:val="20"/>
        </w:rPr>
        <w:tab/>
      </w:r>
      <w:r w:rsidR="00E36DDD" w:rsidRPr="00E36DDD">
        <w:rPr>
          <w:rFonts w:ascii="Arial" w:hAnsi="Arial" w:cs="Arial"/>
          <w:bCs/>
          <w:sz w:val="20"/>
          <w:szCs w:val="20"/>
        </w:rPr>
        <w:t xml:space="preserve">Questions concerning the implementation of RAN1 agreements in </w:t>
      </w:r>
      <w:proofErr w:type="spellStart"/>
      <w:r w:rsidR="00E36DDD" w:rsidRPr="00E36DDD">
        <w:rPr>
          <w:rFonts w:ascii="Arial" w:hAnsi="Arial" w:cs="Arial"/>
          <w:bCs/>
          <w:sz w:val="20"/>
          <w:szCs w:val="20"/>
        </w:rPr>
        <w:t>NRPPa</w:t>
      </w:r>
      <w:proofErr w:type="spellEnd"/>
    </w:p>
    <w:p w14:paraId="596AC2FB" w14:textId="4153FAC0"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Response to:</w:t>
      </w:r>
      <w:r w:rsidRPr="00FB2278">
        <w:rPr>
          <w:rFonts w:ascii="Arial" w:hAnsi="Arial" w:cs="Arial"/>
          <w:bCs/>
          <w:sz w:val="20"/>
          <w:szCs w:val="20"/>
        </w:rPr>
        <w:tab/>
      </w:r>
      <w:r w:rsidR="00E36DDD">
        <w:rPr>
          <w:rFonts w:ascii="Arial" w:hAnsi="Arial" w:cs="Arial"/>
          <w:bCs/>
          <w:sz w:val="20"/>
          <w:szCs w:val="20"/>
        </w:rPr>
        <w:t>-</w:t>
      </w:r>
    </w:p>
    <w:p w14:paraId="3D1F301A" w14:textId="3C8AB760"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Work Item:</w:t>
      </w:r>
      <w:r w:rsidRPr="00FB2278">
        <w:rPr>
          <w:rFonts w:ascii="Arial" w:hAnsi="Arial" w:cs="Arial"/>
          <w:bCs/>
          <w:color w:val="000000"/>
          <w:sz w:val="20"/>
          <w:szCs w:val="20"/>
        </w:rPr>
        <w:tab/>
      </w:r>
      <w:proofErr w:type="spellStart"/>
      <w:r w:rsidR="00E36DDD" w:rsidRPr="00E36DDD">
        <w:rPr>
          <w:rFonts w:ascii="Arial" w:hAnsi="Arial" w:cs="Arial"/>
        </w:rPr>
        <w:t>NR_pos_enh</w:t>
      </w:r>
      <w:proofErr w:type="spellEnd"/>
      <w:r w:rsidR="00E36DDD" w:rsidRPr="00E36DDD">
        <w:rPr>
          <w:rFonts w:ascii="Arial" w:hAnsi="Arial" w:cs="Arial"/>
        </w:rPr>
        <w:t>-Core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2B9A301B"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sz w:val="20"/>
          <w:szCs w:val="20"/>
        </w:rPr>
        <w:t>Source:</w:t>
      </w:r>
      <w:r w:rsidRPr="00FB2278">
        <w:rPr>
          <w:rFonts w:ascii="Arial" w:hAnsi="Arial" w:cs="Arial"/>
          <w:bCs/>
          <w:color w:val="FF0000"/>
          <w:sz w:val="20"/>
          <w:szCs w:val="20"/>
        </w:rPr>
        <w:tab/>
      </w:r>
      <w:r w:rsidR="00986774" w:rsidRPr="00FB2278">
        <w:rPr>
          <w:rFonts w:ascii="Arial" w:hAnsi="Arial" w:cs="Arial"/>
          <w:bCs/>
          <w:sz w:val="20"/>
          <w:szCs w:val="20"/>
        </w:rPr>
        <w:t>RAN</w:t>
      </w:r>
      <w:r w:rsidR="00476903">
        <w:rPr>
          <w:rFonts w:ascii="Arial" w:hAnsi="Arial" w:cs="Arial"/>
          <w:bCs/>
          <w:sz w:val="20"/>
          <w:szCs w:val="20"/>
        </w:rPr>
        <w:t>3</w:t>
      </w:r>
    </w:p>
    <w:p w14:paraId="4E15B789" w14:textId="1B8004AA"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r>
      <w:r w:rsidR="00E36DDD">
        <w:rPr>
          <w:rFonts w:ascii="Arial" w:hAnsi="Arial" w:cs="Arial"/>
          <w:bCs/>
          <w:color w:val="000000"/>
          <w:sz w:val="20"/>
          <w:szCs w:val="20"/>
        </w:rPr>
        <w:t>RAN1</w:t>
      </w:r>
      <w:r w:rsidR="0027330C">
        <w:rPr>
          <w:rFonts w:ascii="Arial" w:hAnsi="Arial" w:cs="Arial"/>
          <w:bCs/>
          <w:color w:val="000000"/>
          <w:sz w:val="20"/>
          <w:szCs w:val="20"/>
        </w:rPr>
        <w:t>, RAN2</w:t>
      </w:r>
    </w:p>
    <w:p w14:paraId="322ED2A5" w14:textId="260D0966"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r w:rsidRPr="00FB2278">
        <w:rPr>
          <w:rFonts w:ascii="Arial" w:hAnsi="Arial" w:cs="Arial"/>
          <w:bCs/>
          <w:sz w:val="20"/>
          <w:szCs w:val="20"/>
        </w:rPr>
        <w:tab/>
      </w:r>
      <w:r w:rsidR="005674C6">
        <w:rPr>
          <w:rFonts w:ascii="Arial" w:hAnsi="Arial" w:cs="Arial"/>
          <w:bCs/>
          <w:sz w:val="20"/>
          <w:szCs w:val="20"/>
        </w:rPr>
        <w:t>RAN4</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213F6070"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476903">
        <w:rPr>
          <w:rFonts w:ascii="Arial" w:hAnsi="Arial" w:cs="Arial"/>
          <w:bCs/>
          <w:sz w:val="20"/>
          <w:szCs w:val="20"/>
        </w:rPr>
        <w:t>Yazid Lyazidi</w:t>
      </w:r>
    </w:p>
    <w:p w14:paraId="2DA7FEDF" w14:textId="79C16B44" w:rsidR="00292186" w:rsidRPr="00FB2278"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proofErr w:type="spellStart"/>
      <w:r w:rsidR="00476903">
        <w:rPr>
          <w:rFonts w:ascii="Arial" w:hAnsi="Arial" w:cs="Arial"/>
          <w:bCs/>
          <w:color w:val="000000"/>
          <w:sz w:val="20"/>
          <w:szCs w:val="20"/>
        </w:rPr>
        <w:t>yazid</w:t>
      </w:r>
      <w:proofErr w:type="spellEnd"/>
      <w:r w:rsidR="00370268" w:rsidRPr="00FB2278">
        <w:rPr>
          <w:rFonts w:ascii="Arial" w:hAnsi="Arial" w:cs="Arial"/>
          <w:bCs/>
          <w:color w:val="000000"/>
          <w:sz w:val="20"/>
          <w:szCs w:val="20"/>
        </w:rPr>
        <w:t xml:space="preserve"> dot </w:t>
      </w:r>
      <w:proofErr w:type="spellStart"/>
      <w:r w:rsidR="00476903">
        <w:rPr>
          <w:rFonts w:ascii="Arial" w:hAnsi="Arial" w:cs="Arial"/>
          <w:bCs/>
          <w:color w:val="000000"/>
          <w:sz w:val="20"/>
          <w:szCs w:val="20"/>
        </w:rPr>
        <w:t>lyazidi</w:t>
      </w:r>
      <w:proofErr w:type="spellEnd"/>
      <w:r w:rsidR="00370268" w:rsidRPr="00FB2278">
        <w:rPr>
          <w:rFonts w:ascii="Arial" w:hAnsi="Arial" w:cs="Arial"/>
          <w:bCs/>
          <w:color w:val="000000"/>
          <w:sz w:val="20"/>
          <w:szCs w:val="20"/>
        </w:rPr>
        <w:t xml:space="preserve"> at </w:t>
      </w:r>
      <w:proofErr w:type="spellStart"/>
      <w:r w:rsidR="00370268" w:rsidRPr="00FB2278">
        <w:rPr>
          <w:rFonts w:ascii="Arial" w:hAnsi="Arial" w:cs="Arial"/>
          <w:bCs/>
          <w:color w:val="000000"/>
          <w:sz w:val="20"/>
          <w:szCs w:val="20"/>
        </w:rPr>
        <w:t>ericsson</w:t>
      </w:r>
      <w:proofErr w:type="spellEnd"/>
      <w:r w:rsidR="00370268" w:rsidRPr="00FB2278">
        <w:rPr>
          <w:rFonts w:ascii="Arial" w:hAnsi="Arial" w:cs="Arial"/>
          <w:bCs/>
          <w:color w:val="000000"/>
          <w:sz w:val="20"/>
          <w:szCs w:val="20"/>
        </w:rPr>
        <w:t xml:space="preserve"> dot com </w:t>
      </w: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191FC291"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 xml:space="preserve">Send any </w:t>
      </w:r>
      <w:proofErr w:type="gramStart"/>
      <w:r w:rsidRPr="00FB2278">
        <w:rPr>
          <w:rFonts w:ascii="Arial" w:hAnsi="Arial" w:cs="Arial"/>
          <w:b/>
          <w:sz w:val="20"/>
          <w:szCs w:val="20"/>
        </w:rPr>
        <w:t>reply</w:t>
      </w:r>
      <w:proofErr w:type="gramEnd"/>
      <w:r w:rsidRPr="00FB2278">
        <w:rPr>
          <w:rFonts w:ascii="Arial" w:hAnsi="Arial" w:cs="Arial"/>
          <w:b/>
          <w:sz w:val="20"/>
          <w:szCs w:val="20"/>
        </w:rPr>
        <w:t xml:space="preserve"> LS to:</w:t>
      </w:r>
      <w:r w:rsidRPr="00FB2278">
        <w:rPr>
          <w:rFonts w:ascii="Arial" w:hAnsi="Arial" w:cs="Arial"/>
          <w:b/>
          <w:sz w:val="20"/>
          <w:szCs w:val="20"/>
        </w:rPr>
        <w:tab/>
        <w:t xml:space="preserve">3GPP Liaisons Coordinator, </w:t>
      </w:r>
      <w:hyperlink r:id="rId11" w:history="1">
        <w:r w:rsidR="00370268" w:rsidRPr="00FB2278">
          <w:rPr>
            <w:rStyle w:val="Hyperlink"/>
            <w:rFonts w:ascii="Arial" w:hAnsi="Arial" w:cs="Arial"/>
            <w:b/>
            <w:sz w:val="20"/>
            <w:szCs w:val="20"/>
          </w:rPr>
          <w:t>mailto:3GPPLiaison@etsi.org</w:t>
        </w:r>
      </w:hyperlink>
      <w:r w:rsidRPr="00FB2278">
        <w:rPr>
          <w:rFonts w:ascii="Arial" w:hAnsi="Arial" w:cs="Arial"/>
          <w:b/>
          <w:sz w:val="20"/>
          <w:szCs w:val="20"/>
        </w:rPr>
        <w:t xml:space="preserve"> </w:t>
      </w:r>
      <w:r w:rsidRPr="00FB2278">
        <w:rPr>
          <w:rFonts w:ascii="Arial" w:hAnsi="Arial" w:cs="Arial"/>
          <w:bCs/>
          <w:sz w:val="20"/>
          <w:szCs w:val="20"/>
        </w:rPr>
        <w:tab/>
      </w:r>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Pr="00FB2278" w:rsidRDefault="00FA131D" w:rsidP="00812508">
      <w:pPr>
        <w:autoSpaceDE/>
        <w:autoSpaceDN/>
        <w:adjustRightInd/>
        <w:snapToGrid/>
        <w:spacing w:after="0"/>
        <w:rPr>
          <w:rFonts w:ascii="Arial" w:hAnsi="Arial" w:cs="Arial"/>
          <w:color w:val="000000"/>
          <w:sz w:val="20"/>
          <w:szCs w:val="20"/>
        </w:rPr>
      </w:pPr>
    </w:p>
    <w:p w14:paraId="6D2B5404" w14:textId="12F8C7A1" w:rsidR="00E36DDD" w:rsidRDefault="00E36DDD" w:rsidP="00E36DDD">
      <w:pPr>
        <w:spacing w:after="60"/>
        <w:rPr>
          <w:rFonts w:ascii="Arial" w:hAnsi="Arial" w:cs="Arial"/>
          <w:bCs/>
        </w:rPr>
      </w:pPr>
      <w:r>
        <w:rPr>
          <w:rFonts w:ascii="Arial" w:hAnsi="Arial" w:cs="Arial"/>
          <w:bCs/>
        </w:rPr>
        <w:t xml:space="preserve">RAN3 discussed the open issues for Rel-17 </w:t>
      </w:r>
      <w:r w:rsidRPr="0043389E">
        <w:rPr>
          <w:rFonts w:ascii="Arial" w:hAnsi="Arial" w:cs="Arial"/>
          <w:bCs/>
        </w:rPr>
        <w:t>NR positioning enhancements</w:t>
      </w:r>
      <w:r>
        <w:rPr>
          <w:rFonts w:ascii="Arial" w:hAnsi="Arial" w:cs="Arial"/>
          <w:bCs/>
        </w:rPr>
        <w:t xml:space="preserve"> WI, the following issues are identified as issues requiring RAN1 and RAN2 input:</w:t>
      </w:r>
    </w:p>
    <w:p w14:paraId="32431198" w14:textId="77777777" w:rsidR="00E36DDD" w:rsidRDefault="00E36DDD" w:rsidP="00E36DDD">
      <w:pPr>
        <w:spacing w:after="60"/>
        <w:rPr>
          <w:rFonts w:ascii="Arial" w:hAnsi="Arial" w:cs="Arial"/>
          <w:bCs/>
        </w:rPr>
      </w:pPr>
    </w:p>
    <w:p w14:paraId="5206BCAC" w14:textId="77E47E3F" w:rsidR="00E36DDD" w:rsidRDefault="00E36DDD" w:rsidP="00E36DDD">
      <w:pPr>
        <w:jc w:val="center"/>
        <w:rPr>
          <w:b/>
          <w:bCs/>
          <w:u w:val="single"/>
        </w:rPr>
      </w:pPr>
      <w:r>
        <w:rPr>
          <w:b/>
          <w:bCs/>
          <w:u w:val="single"/>
        </w:rPr>
        <w:t>Table 1: Issues requiring RAN1 inputs:</w:t>
      </w:r>
    </w:p>
    <w:tbl>
      <w:tblPr>
        <w:tblStyle w:val="TableGrid"/>
        <w:tblW w:w="0" w:type="auto"/>
        <w:tblLook w:val="04A0" w:firstRow="1" w:lastRow="0" w:firstColumn="1" w:lastColumn="0" w:noHBand="0" w:noVBand="1"/>
      </w:tblPr>
      <w:tblGrid>
        <w:gridCol w:w="1917"/>
        <w:gridCol w:w="5383"/>
        <w:gridCol w:w="2555"/>
      </w:tblGrid>
      <w:tr w:rsidR="00E36DDD" w14:paraId="04676457"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6781051F" w14:textId="77777777" w:rsidR="00E36DDD" w:rsidRDefault="00E36DDD" w:rsidP="00324EE4">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5BAE7304" w14:textId="77777777" w:rsidR="00E36DDD" w:rsidRDefault="00E36DDD" w:rsidP="00324EE4">
            <w:pPr>
              <w:rPr>
                <w:b/>
                <w:bCs/>
                <w:u w:val="single"/>
              </w:rPr>
            </w:pPr>
            <w:r>
              <w:rPr>
                <w:b/>
                <w:bCs/>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4E7F4ADA" w14:textId="77777777" w:rsidR="00E36DDD" w:rsidRDefault="00E36DDD" w:rsidP="00324EE4">
            <w:pPr>
              <w:rPr>
                <w:b/>
                <w:bCs/>
                <w:u w:val="single"/>
              </w:rPr>
            </w:pPr>
            <w:r>
              <w:rPr>
                <w:b/>
                <w:bCs/>
                <w:u w:val="single"/>
              </w:rPr>
              <w:t>Required RAN1 work</w:t>
            </w:r>
          </w:p>
        </w:tc>
      </w:tr>
      <w:tr w:rsidR="00E36DDD" w14:paraId="389029FF"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55C012D0" w14:textId="56DC3F91" w:rsidR="00E36DDD" w:rsidRDefault="00E36DDD" w:rsidP="00324EE4">
            <w:pPr>
              <w:rPr>
                <w:b/>
                <w:bCs/>
                <w:u w:val="single"/>
              </w:rPr>
            </w:pPr>
            <w:r w:rsidRPr="00E36DDD">
              <w:rPr>
                <w:b/>
                <w:bCs/>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16E71CCE" w14:textId="5DA636B3" w:rsidR="00E36DDD" w:rsidRDefault="00E36DDD" w:rsidP="00E36DDD">
            <w:pPr>
              <w:rPr>
                <w:noProof/>
                <w:snapToGrid w:val="0"/>
              </w:rPr>
            </w:pPr>
            <w:r>
              <w:rPr>
                <w:noProof/>
                <w:snapToGrid w:val="0"/>
              </w:rPr>
              <w:t>RAN1 ha</w:t>
            </w:r>
            <w:r w:rsidR="0071566A">
              <w:rPr>
                <w:noProof/>
                <w:snapToGrid w:val="0"/>
              </w:rPr>
              <w:t xml:space="preserve">s </w:t>
            </w:r>
            <w:r>
              <w:rPr>
                <w:noProof/>
                <w:snapToGrid w:val="0"/>
              </w:rPr>
              <w:t>defined a new measurement for UL SRS-RSRPP:</w:t>
            </w:r>
          </w:p>
          <w:tbl>
            <w:tblPr>
              <w:tblStyle w:val="TableGrid"/>
              <w:tblW w:w="0" w:type="auto"/>
              <w:tblLook w:val="04A0" w:firstRow="1" w:lastRow="0" w:firstColumn="1" w:lastColumn="0" w:noHBand="0" w:noVBand="1"/>
            </w:tblPr>
            <w:tblGrid>
              <w:gridCol w:w="5157"/>
            </w:tblGrid>
            <w:tr w:rsidR="00E36DDD" w14:paraId="189435D3" w14:textId="77777777" w:rsidTr="00324EE4">
              <w:tc>
                <w:tcPr>
                  <w:tcW w:w="9016" w:type="dxa"/>
                </w:tcPr>
                <w:p w14:paraId="3B48D34B" w14:textId="77777777" w:rsidR="00E36DDD" w:rsidRPr="008D42F9" w:rsidRDefault="00E36DDD" w:rsidP="00E36DDD">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73DEB085" w14:textId="77777777" w:rsidR="00E36DDD" w:rsidRDefault="00E36DDD" w:rsidP="00E36DDD">
                  <w:r>
                    <w:t xml:space="preserve">Definition </w:t>
                  </w:r>
                </w:p>
                <w:p w14:paraId="4126DB13" w14:textId="77777777" w:rsidR="00E36DDD" w:rsidRDefault="00E36DDD" w:rsidP="00E36DDD">
                  <w:r>
                    <w:t xml:space="preserve">UL SRS reference signal received path power (UL SRS-RSRPP) is defined as the power of the received UL SRS signal configured for the measurement at the </w:t>
                  </w:r>
                  <w:proofErr w:type="spellStart"/>
                  <w:r>
                    <w:t>i-th</w:t>
                  </w:r>
                  <w:proofErr w:type="spellEnd"/>
                  <w:r>
                    <w:t xml:space="preserve"> path delay of the channel response, where UL SRS-RSRPP for 1st path delay is the power corresponding to the first detected path. </w:t>
                  </w:r>
                </w:p>
                <w:p w14:paraId="0AAF2C04" w14:textId="67415532" w:rsidR="00E36DDD" w:rsidRDefault="00E36DDD" w:rsidP="00E36DDD">
                  <w:pPr>
                    <w:ind w:left="360"/>
                  </w:pPr>
                  <w:r>
                    <w:t xml:space="preserve">For frequency range 1, the reference point for the UL SRS-RSRPP shall be the antenna connector of the gNB. For frequency range 2, UL SRS-RSRPP shall be measured based on the combined signal from antenna elements corresponding to a given receiver branch. </w:t>
                  </w:r>
                </w:p>
                <w:p w14:paraId="7D384D32" w14:textId="77777777" w:rsidR="00E36DDD" w:rsidRDefault="00E36DDD" w:rsidP="00E36DDD">
                  <w:r w:rsidRPr="00B633A1">
                    <w:rPr>
                      <w:highlight w:val="cyan"/>
                    </w:rPr>
                    <w:t>Note: The following two options are supported by gNB to LMF:</w:t>
                  </w:r>
                </w:p>
                <w:p w14:paraId="73F67CC2" w14:textId="77777777" w:rsidR="00E36DDD" w:rsidRPr="0032406E" w:rsidRDefault="00E36DDD" w:rsidP="00E36DDD">
                  <w:pPr>
                    <w:ind w:left="360"/>
                    <w:rPr>
                      <w:b/>
                      <w:bCs/>
                    </w:rPr>
                  </w:pPr>
                  <w:r w:rsidRPr="0032406E">
                    <w:rPr>
                      <w:b/>
                      <w:bCs/>
                    </w:rPr>
                    <w:t>Option 1 (RX diversity for the first path UL SRS-RSRPP)</w:t>
                  </w:r>
                </w:p>
                <w:p w14:paraId="521D1995"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t>The same RX branch(es) as applied for the first path UL SRS-RSRPP measurements are used for the additional paths UL SRS-RSRPP measurements if those are provided together</w:t>
                  </w:r>
                </w:p>
                <w:p w14:paraId="416B53C1"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t xml:space="preserve">For frequency range 1 and 2, if receiver diversity is in use by the gNB for UL SRS-RSRPP measurements, then reported UL SRS-RSRPP value for the first path shall not be lower than the </w:t>
                  </w:r>
                  <w:r w:rsidRPr="009C16A6">
                    <w:rPr>
                      <w:szCs w:val="20"/>
                      <w:lang w:val="en-US"/>
                    </w:rPr>
                    <w:lastRenderedPageBreak/>
                    <w:t>corresponding UL SRS-RSRPP for the first path of any of the individual receiver branches</w:t>
                  </w:r>
                </w:p>
                <w:p w14:paraId="4D78D8CC" w14:textId="77777777" w:rsidR="00E36DDD" w:rsidRPr="0032406E" w:rsidRDefault="00E36DDD" w:rsidP="00E36DDD">
                  <w:pPr>
                    <w:ind w:left="360"/>
                  </w:pPr>
                </w:p>
                <w:p w14:paraId="3021E11A" w14:textId="77777777" w:rsidR="00E36DDD" w:rsidRPr="0032406E" w:rsidRDefault="00E36DDD" w:rsidP="00E36DDD">
                  <w:pPr>
                    <w:ind w:left="360"/>
                    <w:rPr>
                      <w:b/>
                      <w:bCs/>
                    </w:rPr>
                  </w:pPr>
                  <w:r w:rsidRPr="0032406E">
                    <w:rPr>
                      <w:b/>
                      <w:bCs/>
                    </w:rPr>
                    <w:t>Option 2 (RX diversity for UL SRS-RSRP)</w:t>
                  </w:r>
                </w:p>
                <w:p w14:paraId="1EC577DE" w14:textId="77777777" w:rsidR="00E36DDD" w:rsidRDefault="00E36DDD" w:rsidP="00E36DDD">
                  <w:pPr>
                    <w:rPr>
                      <w:noProof/>
                      <w:snapToGrid w:val="0"/>
                    </w:rPr>
                  </w:pPr>
                  <w:r w:rsidRPr="0032406E">
                    <w:t>The same RX branch(es) as applied for UL SRS-RSRP measurements are used for UL SRS-RSRPP measurements (i.e., the first and additional paths UL SRS-RSRPP if those are provided)</w:t>
                  </w:r>
                </w:p>
              </w:tc>
            </w:tr>
          </w:tbl>
          <w:p w14:paraId="449EA49B" w14:textId="23668E05" w:rsidR="00E36DDD" w:rsidRDefault="00E36DDD" w:rsidP="00324EE4">
            <w:pPr>
              <w:rPr>
                <w:sz w:val="22"/>
                <w:szCs w:val="22"/>
              </w:rPr>
            </w:pPr>
          </w:p>
          <w:p w14:paraId="317C16CB" w14:textId="79B7744E" w:rsidR="00B633A1" w:rsidRPr="00BA4C18" w:rsidRDefault="00E36DDD" w:rsidP="00324EE4">
            <w:pPr>
              <w:rPr>
                <w:noProof/>
                <w:snapToGrid w:val="0"/>
              </w:rPr>
            </w:pPr>
            <w:r w:rsidRPr="00BA4C18">
              <w:rPr>
                <w:noProof/>
                <w:snapToGrid w:val="0"/>
              </w:rPr>
              <w:t xml:space="preserve">RAN3 will define the value range of the UL-SRS-RSRPP measurement for the i-th path as </w:t>
            </w:r>
            <w:r w:rsidR="0068672D">
              <w:rPr>
                <w:noProof/>
                <w:snapToGrid w:val="0"/>
              </w:rPr>
              <w:t>an</w:t>
            </w:r>
            <w:r w:rsidR="00A62414">
              <w:rPr>
                <w:noProof/>
                <w:snapToGrid w:val="0"/>
              </w:rPr>
              <w:t xml:space="preserve"> </w:t>
            </w:r>
            <w:r w:rsidRPr="00BA4C18">
              <w:rPr>
                <w:noProof/>
                <w:snapToGrid w:val="0"/>
              </w:rPr>
              <w:t xml:space="preserve">INTEGER (0..126). </w:t>
            </w:r>
          </w:p>
          <w:p w14:paraId="151DAF7E" w14:textId="641F68AD" w:rsidR="00E36DDD" w:rsidRDefault="00E36DDD" w:rsidP="000C5FA1">
            <w:pPr>
              <w:rPr>
                <w:b/>
                <w:bCs/>
                <w:u w:val="single"/>
              </w:rPr>
            </w:pPr>
            <w:r w:rsidRPr="00BA4C18">
              <w:rPr>
                <w:noProof/>
                <w:snapToGrid w:val="0"/>
              </w:rPr>
              <w:t xml:space="preserve">Some companies question whether </w:t>
            </w:r>
            <w:r w:rsidR="00A62414">
              <w:rPr>
                <w:noProof/>
                <w:snapToGrid w:val="0"/>
              </w:rPr>
              <w:t xml:space="preserve">the </w:t>
            </w:r>
            <w:r w:rsidRPr="00BA4C18">
              <w:rPr>
                <w:noProof/>
                <w:snapToGrid w:val="0"/>
              </w:rPr>
              <w:t xml:space="preserve">information on the RX Diversity options, </w:t>
            </w:r>
            <w:r w:rsidR="00206FE8" w:rsidRPr="00BA4C18">
              <w:rPr>
                <w:noProof/>
                <w:snapToGrid w:val="0"/>
              </w:rPr>
              <w:t>captured</w:t>
            </w:r>
            <w:r w:rsidRPr="00BA4C18">
              <w:rPr>
                <w:noProof/>
                <w:snapToGrid w:val="0"/>
              </w:rPr>
              <w:t xml:space="preserve"> as a </w:t>
            </w:r>
            <w:r w:rsidRPr="00BA4C18">
              <w:rPr>
                <w:noProof/>
                <w:snapToGrid w:val="0"/>
                <w:highlight w:val="cyan"/>
              </w:rPr>
              <w:t>note</w:t>
            </w:r>
            <w:r w:rsidRPr="00BA4C18">
              <w:rPr>
                <w:noProof/>
                <w:snapToGrid w:val="0"/>
              </w:rPr>
              <w:t xml:space="preserve"> in the </w:t>
            </w:r>
            <w:r w:rsidR="00206FE8" w:rsidRPr="00BA4C18">
              <w:rPr>
                <w:noProof/>
                <w:snapToGrid w:val="0"/>
              </w:rPr>
              <w:t xml:space="preserve">RAN1 </w:t>
            </w:r>
            <w:r w:rsidRPr="00BA4C18">
              <w:rPr>
                <w:noProof/>
                <w:snapToGrid w:val="0"/>
              </w:rPr>
              <w:t>agreement, need to be signalled to LMF</w:t>
            </w:r>
            <w:r w:rsidR="00A62414">
              <w:rPr>
                <w:noProof/>
                <w:snapToGrid w:val="0"/>
              </w:rPr>
              <w:t xml:space="preserve"> along with the UL-SRS-RSRPP measurement</w:t>
            </w:r>
            <w:r w:rsidRPr="00BA4C18">
              <w:rPr>
                <w:noProof/>
                <w:snapToGrid w:val="0"/>
              </w:rPr>
              <w:t>.</w:t>
            </w:r>
          </w:p>
        </w:tc>
        <w:tc>
          <w:tcPr>
            <w:tcW w:w="2555" w:type="dxa"/>
            <w:tcBorders>
              <w:top w:val="single" w:sz="4" w:space="0" w:color="auto"/>
              <w:left w:val="single" w:sz="4" w:space="0" w:color="auto"/>
              <w:bottom w:val="single" w:sz="4" w:space="0" w:color="auto"/>
              <w:right w:val="single" w:sz="4" w:space="0" w:color="auto"/>
            </w:tcBorders>
            <w:hideMark/>
          </w:tcPr>
          <w:p w14:paraId="2EE23ECE" w14:textId="242F9DE7" w:rsidR="00E36DDD" w:rsidRDefault="00E36DDD" w:rsidP="00324EE4">
            <w:pPr>
              <w:rPr>
                <w:b/>
                <w:bCs/>
                <w:u w:val="single"/>
              </w:rPr>
            </w:pPr>
            <w:r>
              <w:rPr>
                <w:b/>
                <w:bCs/>
                <w:u w:val="single"/>
              </w:rPr>
              <w:lastRenderedPageBreak/>
              <w:t xml:space="preserve">RAN1 to feedback if information on the Rx Diversity options </w:t>
            </w:r>
            <w:r w:rsidR="00644194">
              <w:rPr>
                <w:b/>
                <w:bCs/>
                <w:u w:val="single"/>
              </w:rPr>
              <w:t>needs</w:t>
            </w:r>
            <w:r>
              <w:rPr>
                <w:b/>
                <w:bCs/>
                <w:u w:val="single"/>
              </w:rPr>
              <w:t xml:space="preserve"> to be </w:t>
            </w:r>
            <w:proofErr w:type="spellStart"/>
            <w:r>
              <w:rPr>
                <w:b/>
                <w:bCs/>
                <w:u w:val="single"/>
              </w:rPr>
              <w:t>signalled</w:t>
            </w:r>
            <w:proofErr w:type="spellEnd"/>
            <w:r>
              <w:rPr>
                <w:b/>
                <w:bCs/>
                <w:u w:val="single"/>
              </w:rPr>
              <w:t xml:space="preserve"> to LMF and to comment on the UL-SRS-RSRPP value range, if needed?</w:t>
            </w:r>
          </w:p>
        </w:tc>
      </w:tr>
      <w:tr w:rsidR="00CD72AB" w14:paraId="1E578C83"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0DA7E838" w14:textId="497FB96D" w:rsidR="00CD72AB" w:rsidRDefault="00CD72AB" w:rsidP="00CD72AB">
            <w:pPr>
              <w:rPr>
                <w:b/>
                <w:bCs/>
                <w:u w:val="single"/>
              </w:rPr>
            </w:pPr>
            <w:r>
              <w:rPr>
                <w:b/>
                <w:bCs/>
                <w:u w:val="single"/>
              </w:rPr>
              <w:t>TEG</w:t>
            </w:r>
          </w:p>
        </w:tc>
        <w:tc>
          <w:tcPr>
            <w:tcW w:w="5383" w:type="dxa"/>
            <w:tcBorders>
              <w:top w:val="single" w:sz="4" w:space="0" w:color="auto"/>
              <w:left w:val="single" w:sz="4" w:space="0" w:color="auto"/>
              <w:bottom w:val="single" w:sz="4" w:space="0" w:color="auto"/>
              <w:right w:val="single" w:sz="4" w:space="0" w:color="auto"/>
            </w:tcBorders>
          </w:tcPr>
          <w:p w14:paraId="1606E319" w14:textId="63375164" w:rsidR="00CD72AB" w:rsidRPr="00CD72AB" w:rsidRDefault="00CD72AB" w:rsidP="00CD72AB">
            <w:pPr>
              <w:rPr>
                <w:b/>
                <w:bCs/>
                <w:u w:val="single"/>
              </w:rPr>
            </w:pPr>
            <w:r w:rsidRPr="00CD72AB">
              <w:t xml:space="preserve">Some companies in RAN3 believe it is beneficial to signal the SRS port index to the LMF, so that LMF can group measurements based on Port index. RAN3 would like to know if SRS Port Index needs to be </w:t>
            </w:r>
            <w:proofErr w:type="spellStart"/>
            <w:r w:rsidRPr="00CD72AB">
              <w:t>signalled</w:t>
            </w:r>
            <w:proofErr w:type="spellEnd"/>
            <w:r w:rsidRPr="00CD72AB">
              <w:t xml:space="preserve"> to the LMF?</w:t>
            </w:r>
          </w:p>
        </w:tc>
        <w:tc>
          <w:tcPr>
            <w:tcW w:w="2555" w:type="dxa"/>
            <w:tcBorders>
              <w:top w:val="single" w:sz="4" w:space="0" w:color="auto"/>
              <w:left w:val="single" w:sz="4" w:space="0" w:color="auto"/>
              <w:bottom w:val="single" w:sz="4" w:space="0" w:color="auto"/>
              <w:right w:val="single" w:sz="4" w:space="0" w:color="auto"/>
            </w:tcBorders>
            <w:hideMark/>
          </w:tcPr>
          <w:p w14:paraId="2142E4FD" w14:textId="11FEDA5A" w:rsidR="00CD72AB" w:rsidRPr="00CD72AB" w:rsidRDefault="00CD72AB" w:rsidP="00CD72AB">
            <w:pPr>
              <w:rPr>
                <w:b/>
                <w:bCs/>
                <w:u w:val="single"/>
              </w:rPr>
            </w:pPr>
            <w:r w:rsidRPr="00CD72AB">
              <w:rPr>
                <w:b/>
                <w:bCs/>
                <w:u w:val="single"/>
              </w:rPr>
              <w:t xml:space="preserve">RAN1 </w:t>
            </w:r>
            <w:r w:rsidR="005E642F">
              <w:rPr>
                <w:b/>
                <w:bCs/>
                <w:u w:val="single"/>
              </w:rPr>
              <w:t>to</w:t>
            </w:r>
            <w:r w:rsidRPr="00CD72AB">
              <w:rPr>
                <w:b/>
                <w:bCs/>
                <w:u w:val="single"/>
              </w:rPr>
              <w:t xml:space="preserve"> feedback if information on the SRS port index needs to be </w:t>
            </w:r>
            <w:proofErr w:type="spellStart"/>
            <w:r w:rsidRPr="00CD72AB">
              <w:rPr>
                <w:b/>
                <w:bCs/>
                <w:u w:val="single"/>
              </w:rPr>
              <w:t>signalled</w:t>
            </w:r>
            <w:proofErr w:type="spellEnd"/>
            <w:r w:rsidRPr="00CD72AB">
              <w:rPr>
                <w:b/>
                <w:bCs/>
                <w:u w:val="single"/>
              </w:rPr>
              <w:t xml:space="preserve"> to LMF</w:t>
            </w:r>
            <w:r w:rsidR="005E642F">
              <w:rPr>
                <w:b/>
                <w:bCs/>
                <w:u w:val="single"/>
              </w:rPr>
              <w:t>.</w:t>
            </w:r>
          </w:p>
        </w:tc>
      </w:tr>
      <w:tr w:rsidR="00BA141A" w14:paraId="12183239" w14:textId="77777777" w:rsidTr="00E36DDD">
        <w:tc>
          <w:tcPr>
            <w:tcW w:w="1917" w:type="dxa"/>
            <w:tcBorders>
              <w:top w:val="single" w:sz="4" w:space="0" w:color="auto"/>
              <w:left w:val="single" w:sz="4" w:space="0" w:color="auto"/>
              <w:bottom w:val="single" w:sz="4" w:space="0" w:color="auto"/>
              <w:right w:val="single" w:sz="4" w:space="0" w:color="auto"/>
            </w:tcBorders>
          </w:tcPr>
          <w:p w14:paraId="23A85E00" w14:textId="06F215FD" w:rsidR="00BA141A" w:rsidRDefault="00BA141A" w:rsidP="00BA141A">
            <w:pPr>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1042334D" w14:textId="77777777" w:rsidR="00BA141A" w:rsidRDefault="00BA141A" w:rsidP="00BA141A">
            <w:r>
              <w:t xml:space="preserve">RAN3 has observed the following RAN1 agreement on demand PRS </w:t>
            </w:r>
            <w:r w:rsidRPr="00C75C46">
              <w:t>ON/OFF indicator (for LMF initiated request only)</w:t>
            </w:r>
            <w:r>
              <w:t>:</w:t>
            </w:r>
          </w:p>
          <w:tbl>
            <w:tblPr>
              <w:tblStyle w:val="TableGrid"/>
              <w:tblW w:w="0" w:type="auto"/>
              <w:tblLook w:val="04A0" w:firstRow="1" w:lastRow="0" w:firstColumn="1" w:lastColumn="0" w:noHBand="0" w:noVBand="1"/>
            </w:tblPr>
            <w:tblGrid>
              <w:gridCol w:w="5157"/>
            </w:tblGrid>
            <w:tr w:rsidR="00BA141A" w14:paraId="3C0E67C9" w14:textId="77777777" w:rsidTr="00065664">
              <w:tc>
                <w:tcPr>
                  <w:tcW w:w="5157" w:type="dxa"/>
                </w:tcPr>
                <w:p w14:paraId="56B6C0C7" w14:textId="77777777" w:rsidR="00BA141A" w:rsidRDefault="00BA141A" w:rsidP="00BA141A">
                  <w:r>
                    <w:t>“</w:t>
                  </w:r>
                  <w:r w:rsidRPr="001037B1">
                    <w:t xml:space="preserve">In "On-demand PRS information for LMF-initiated on-demand DL PRS requests"; either per resource, or per resource set, </w:t>
                  </w:r>
                  <w:r w:rsidRPr="002E363D">
                    <w:rPr>
                      <w:highlight w:val="cyan"/>
                    </w:rPr>
                    <w:t>or per UE</w:t>
                  </w:r>
                  <w:r>
                    <w:t>”</w:t>
                  </w:r>
                </w:p>
              </w:tc>
            </w:tr>
          </w:tbl>
          <w:p w14:paraId="0D2AEC49" w14:textId="4837E7C2" w:rsidR="00BA141A" w:rsidRDefault="00BA141A" w:rsidP="00BA141A">
            <w:r>
              <w:t>RAN3 would like to inform RAN1 that the procedures defined by RAN3 for on-demand PRS configurated are non-UE-associated (i.e., cell specific) and thus an On OFF indication by UE does not make sense. Instead</w:t>
            </w:r>
            <w:r w:rsidR="003165A8">
              <w:t>,</w:t>
            </w:r>
            <w:r>
              <w:t xml:space="preserve">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42B76E88" w14:textId="4B00D8D5" w:rsidR="00BA141A" w:rsidRDefault="00BA141A" w:rsidP="00BA141A">
            <w:pPr>
              <w:rPr>
                <w:b/>
                <w:bCs/>
                <w:u w:val="single"/>
              </w:rPr>
            </w:pPr>
            <w:r>
              <w:rPr>
                <w:b/>
                <w:bCs/>
                <w:u w:val="single"/>
              </w:rPr>
              <w:t xml:space="preserve">RAN1 to </w:t>
            </w:r>
            <w:proofErr w:type="gramStart"/>
            <w:r>
              <w:rPr>
                <w:b/>
                <w:bCs/>
                <w:u w:val="single"/>
              </w:rPr>
              <w:t>take into account</w:t>
            </w:r>
            <w:proofErr w:type="gramEnd"/>
            <w:r>
              <w:rPr>
                <w:b/>
                <w:bCs/>
                <w:u w:val="single"/>
              </w:rPr>
              <w:t xml:space="preserve"> and update their agreed parameter lists</w:t>
            </w:r>
            <w:r w:rsidR="002257A2">
              <w:rPr>
                <w:b/>
                <w:bCs/>
                <w:u w:val="single"/>
              </w:rPr>
              <w:t xml:space="preserve"> for On-demand PRS</w:t>
            </w:r>
            <w:r>
              <w:rPr>
                <w:b/>
                <w:bCs/>
                <w:u w:val="single"/>
              </w:rPr>
              <w:t>.</w:t>
            </w:r>
          </w:p>
        </w:tc>
      </w:tr>
    </w:tbl>
    <w:p w14:paraId="73A4B1D4" w14:textId="77777777" w:rsidR="00E36DDD" w:rsidRPr="00DF4DDD" w:rsidRDefault="00E36DDD" w:rsidP="00E36DDD">
      <w:pPr>
        <w:rPr>
          <w:b/>
          <w:bCs/>
          <w:u w:val="single"/>
        </w:rPr>
      </w:pPr>
    </w:p>
    <w:p w14:paraId="24367716" w14:textId="318044E5" w:rsidR="00E36DDD" w:rsidRDefault="00E36DDD" w:rsidP="00E36DDD">
      <w:pPr>
        <w:jc w:val="center"/>
        <w:rPr>
          <w:b/>
          <w:bCs/>
          <w:u w:val="single"/>
        </w:rPr>
      </w:pPr>
      <w:r>
        <w:rPr>
          <w:b/>
          <w:bCs/>
          <w:u w:val="single"/>
        </w:rPr>
        <w:t xml:space="preserve">Table </w:t>
      </w:r>
      <w:r w:rsidR="00FD1C8A">
        <w:rPr>
          <w:b/>
          <w:bCs/>
          <w:u w:val="single"/>
        </w:rPr>
        <w:t>2</w:t>
      </w:r>
      <w:r>
        <w:rPr>
          <w:b/>
          <w:bCs/>
          <w:u w:val="single"/>
        </w:rPr>
        <w:t>: Issues requiring RAN2 inputs:</w:t>
      </w:r>
    </w:p>
    <w:tbl>
      <w:tblPr>
        <w:tblStyle w:val="TableGrid"/>
        <w:tblW w:w="0" w:type="auto"/>
        <w:tblLook w:val="04A0" w:firstRow="1" w:lastRow="0" w:firstColumn="1" w:lastColumn="0" w:noHBand="0" w:noVBand="1"/>
      </w:tblPr>
      <w:tblGrid>
        <w:gridCol w:w="1917"/>
        <w:gridCol w:w="5383"/>
        <w:gridCol w:w="2555"/>
      </w:tblGrid>
      <w:tr w:rsidR="00E36DDD" w14:paraId="0EE6E261" w14:textId="77777777" w:rsidTr="00324EE4">
        <w:tc>
          <w:tcPr>
            <w:tcW w:w="1917" w:type="dxa"/>
            <w:tcBorders>
              <w:top w:val="single" w:sz="4" w:space="0" w:color="auto"/>
              <w:left w:val="single" w:sz="4" w:space="0" w:color="auto"/>
              <w:bottom w:val="single" w:sz="4" w:space="0" w:color="auto"/>
              <w:right w:val="single" w:sz="4" w:space="0" w:color="auto"/>
            </w:tcBorders>
            <w:hideMark/>
          </w:tcPr>
          <w:p w14:paraId="58833B5E" w14:textId="77777777" w:rsidR="00E36DDD" w:rsidRDefault="00E36DDD" w:rsidP="00324EE4">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3D895DB7" w14:textId="77777777" w:rsidR="00E36DDD" w:rsidRDefault="00E36DDD" w:rsidP="00324EE4">
            <w:pPr>
              <w:rPr>
                <w:b/>
                <w:bCs/>
                <w:u w:val="single"/>
              </w:rPr>
            </w:pPr>
            <w:r>
              <w:rPr>
                <w:b/>
                <w:bCs/>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59DD03C7" w14:textId="668F5931" w:rsidR="00E36DDD" w:rsidRDefault="00E36DDD" w:rsidP="00324EE4">
            <w:pPr>
              <w:rPr>
                <w:b/>
                <w:bCs/>
                <w:u w:val="single"/>
              </w:rPr>
            </w:pPr>
            <w:r>
              <w:rPr>
                <w:b/>
                <w:bCs/>
                <w:u w:val="single"/>
              </w:rPr>
              <w:t>Required RAN2 work</w:t>
            </w:r>
          </w:p>
        </w:tc>
      </w:tr>
      <w:tr w:rsidR="00E36DDD" w14:paraId="78A2385B" w14:textId="77777777" w:rsidTr="00324EE4">
        <w:tc>
          <w:tcPr>
            <w:tcW w:w="1917" w:type="dxa"/>
            <w:tcBorders>
              <w:top w:val="single" w:sz="4" w:space="0" w:color="auto"/>
              <w:left w:val="single" w:sz="4" w:space="0" w:color="auto"/>
              <w:bottom w:val="single" w:sz="4" w:space="0" w:color="auto"/>
              <w:right w:val="single" w:sz="4" w:space="0" w:color="auto"/>
            </w:tcBorders>
            <w:hideMark/>
          </w:tcPr>
          <w:p w14:paraId="68B82D6A" w14:textId="6C5D1F20" w:rsidR="00E36DDD" w:rsidRDefault="00E36DDD" w:rsidP="00324EE4">
            <w:pPr>
              <w:rPr>
                <w:b/>
                <w:bCs/>
                <w:u w:val="single"/>
              </w:rPr>
            </w:pPr>
            <w:r>
              <w:rPr>
                <w:b/>
                <w:bCs/>
                <w:u w:val="single"/>
              </w:rPr>
              <w:t>DL-</w:t>
            </w:r>
            <w:proofErr w:type="spellStart"/>
            <w:r>
              <w:rPr>
                <w:b/>
                <w:bCs/>
                <w:u w:val="single"/>
              </w:rPr>
              <w:t>AoD</w:t>
            </w:r>
            <w:proofErr w:type="spellEnd"/>
          </w:p>
        </w:tc>
        <w:tc>
          <w:tcPr>
            <w:tcW w:w="5383" w:type="dxa"/>
            <w:tcBorders>
              <w:top w:val="single" w:sz="4" w:space="0" w:color="auto"/>
              <w:left w:val="single" w:sz="4" w:space="0" w:color="auto"/>
              <w:bottom w:val="single" w:sz="4" w:space="0" w:color="auto"/>
              <w:right w:val="single" w:sz="4" w:space="0" w:color="auto"/>
            </w:tcBorders>
          </w:tcPr>
          <w:p w14:paraId="47A151ED" w14:textId="5ED2E7F2" w:rsidR="00E36DDD" w:rsidRDefault="00E36DDD" w:rsidP="00E36DDD">
            <w:pPr>
              <w:rPr>
                <w:rFonts w:eastAsiaTheme="minorHAnsi"/>
                <w:lang w:val="en-GB"/>
              </w:rPr>
            </w:pPr>
            <w:r w:rsidRPr="00E36DDD">
              <w:rPr>
                <w:lang w:eastAsia="zh-CN"/>
              </w:rPr>
              <w:t>Since RAN2 has specified the assistance information for DL-</w:t>
            </w:r>
            <w:proofErr w:type="spellStart"/>
            <w:r w:rsidRPr="00E36DDD">
              <w:rPr>
                <w:lang w:eastAsia="zh-CN"/>
              </w:rPr>
              <w:t>AoD</w:t>
            </w:r>
            <w:proofErr w:type="spellEnd"/>
            <w:r w:rsidRPr="00E36DDD">
              <w:rPr>
                <w:lang w:eastAsia="zh-CN"/>
              </w:rPr>
              <w:t xml:space="preserve"> for both UE-based and UE-assisted positioning in </w:t>
            </w:r>
            <w:r w:rsidR="00173F0E">
              <w:rPr>
                <w:lang w:eastAsia="zh-CN"/>
              </w:rPr>
              <w:t xml:space="preserve">the </w:t>
            </w:r>
            <w:r w:rsidRPr="00E36DDD">
              <w:rPr>
                <w:lang w:eastAsia="zh-CN"/>
              </w:rPr>
              <w:t>LPP</w:t>
            </w:r>
            <w:r w:rsidR="00173F0E">
              <w:rPr>
                <w:lang w:eastAsia="zh-CN"/>
              </w:rPr>
              <w:t>’s</w:t>
            </w:r>
            <w:r>
              <w:rPr>
                <w:lang w:eastAsia="zh-CN"/>
              </w:rPr>
              <w:t xml:space="preserve"> running CR</w:t>
            </w:r>
            <w:r w:rsidRPr="00E36DDD">
              <w:rPr>
                <w:lang w:eastAsia="zh-CN"/>
              </w:rPr>
              <w:t xml:space="preserve">, </w:t>
            </w:r>
            <w:r w:rsidR="00173F0E">
              <w:rPr>
                <w:lang w:eastAsia="zh-CN"/>
              </w:rPr>
              <w:t xml:space="preserve">the </w:t>
            </w:r>
            <w:r>
              <w:rPr>
                <w:lang w:eastAsia="zh-CN"/>
              </w:rPr>
              <w:t xml:space="preserve">majority of RAN3 companies support </w:t>
            </w:r>
            <w:r>
              <w:rPr>
                <w:lang w:val="en-GB"/>
              </w:rPr>
              <w:t>signalling the DL-</w:t>
            </w:r>
            <w:proofErr w:type="spellStart"/>
            <w:r>
              <w:rPr>
                <w:lang w:val="en-GB"/>
              </w:rPr>
              <w:t>AoD</w:t>
            </w:r>
            <w:proofErr w:type="spellEnd"/>
            <w:r>
              <w:rPr>
                <w:lang w:val="en-GB"/>
              </w:rPr>
              <w:t xml:space="preserve"> TRP Antenna beam information to LMF to map with </w:t>
            </w:r>
            <w:r w:rsidR="00173F0E">
              <w:rPr>
                <w:lang w:val="en-GB"/>
              </w:rPr>
              <w:t xml:space="preserve">the </w:t>
            </w:r>
            <w:r>
              <w:rPr>
                <w:lang w:val="en-GB"/>
              </w:rPr>
              <w:t>LPP ASN.1</w:t>
            </w:r>
            <w:r w:rsidR="00173F0E">
              <w:rPr>
                <w:lang w:val="en-GB"/>
              </w:rPr>
              <w:t xml:space="preserve"> </w:t>
            </w:r>
            <w:r w:rsidR="00721426">
              <w:rPr>
                <w:lang w:val="en-GB"/>
              </w:rPr>
              <w:t>fields</w:t>
            </w:r>
            <w:r>
              <w:rPr>
                <w:lang w:val="en-GB"/>
              </w:rPr>
              <w:t xml:space="preserve">. However, there is a concern on the </w:t>
            </w:r>
            <w:r w:rsidR="00721426">
              <w:rPr>
                <w:lang w:val="en-GB"/>
              </w:rPr>
              <w:t xml:space="preserve">considerable </w:t>
            </w:r>
            <w:proofErr w:type="spellStart"/>
            <w:r>
              <w:rPr>
                <w:lang w:val="en-GB"/>
              </w:rPr>
              <w:t>NRPPa</w:t>
            </w:r>
            <w:proofErr w:type="spellEnd"/>
            <w:r>
              <w:rPr>
                <w:lang w:val="en-GB"/>
              </w:rPr>
              <w:t xml:space="preserve"> overhead</w:t>
            </w:r>
            <w:r w:rsidR="00173F0E">
              <w:rPr>
                <w:lang w:val="en-GB"/>
              </w:rPr>
              <w:t xml:space="preserve"> impact</w:t>
            </w:r>
            <w:r>
              <w:rPr>
                <w:lang w:val="en-GB"/>
              </w:rPr>
              <w:t>:</w:t>
            </w:r>
          </w:p>
          <w:p w14:paraId="12D0C10D" w14:textId="77777777" w:rsidR="00E36DDD" w:rsidRDefault="00E36DDD" w:rsidP="00E36DDD">
            <w:pPr>
              <w:rPr>
                <w:lang w:val="en-GB"/>
              </w:rPr>
            </w:pPr>
          </w:p>
          <w:p w14:paraId="6D8ABBEE" w14:textId="7377F973" w:rsidR="00E36DDD" w:rsidRDefault="00173F0E" w:rsidP="00E36DDD">
            <w:pPr>
              <w:rPr>
                <w:lang w:val="en-GB"/>
              </w:rPr>
            </w:pPr>
            <w:proofErr w:type="spellStart"/>
            <w:r>
              <w:rPr>
                <w:lang w:val="en-GB"/>
              </w:rPr>
              <w:t>NRPPa</w:t>
            </w:r>
            <w:proofErr w:type="spellEnd"/>
            <w:r>
              <w:rPr>
                <w:lang w:val="en-GB"/>
              </w:rPr>
              <w:t xml:space="preserve"> supports signalling</w:t>
            </w:r>
            <w:r w:rsidR="00E36DDD">
              <w:rPr>
                <w:lang w:val="en-GB"/>
              </w:rPr>
              <w:t xml:space="preserve"> 65535 TRPs, </w:t>
            </w:r>
          </w:p>
          <w:p w14:paraId="7E5879BE" w14:textId="77777777" w:rsidR="00E36DDD" w:rsidRDefault="00E36DDD" w:rsidP="00E36DDD">
            <w:pPr>
              <w:pStyle w:val="ListParagraph"/>
              <w:numPr>
                <w:ilvl w:val="0"/>
                <w:numId w:val="12"/>
              </w:numPr>
              <w:spacing w:after="0"/>
              <w:contextualSpacing w:val="0"/>
              <w:rPr>
                <w:rFonts w:eastAsia="Times New Roman"/>
              </w:rPr>
            </w:pPr>
            <w:r>
              <w:rPr>
                <w:rFonts w:eastAsia="Times New Roman"/>
              </w:rPr>
              <w:t xml:space="preserve">for each TRP, up to 64 TRP information types can be reported with one message. </w:t>
            </w:r>
          </w:p>
          <w:p w14:paraId="23435799" w14:textId="3A746432" w:rsidR="00E36DDD" w:rsidRDefault="00E36DDD" w:rsidP="00E36DDD">
            <w:pPr>
              <w:pStyle w:val="ListParagraph"/>
              <w:numPr>
                <w:ilvl w:val="1"/>
                <w:numId w:val="12"/>
              </w:numPr>
              <w:spacing w:after="0"/>
              <w:contextualSpacing w:val="0"/>
              <w:rPr>
                <w:rFonts w:eastAsia="Times New Roman"/>
                <w:lang w:eastAsia="zh-CN"/>
              </w:rPr>
            </w:pPr>
            <w:r>
              <w:rPr>
                <w:rFonts w:eastAsia="Times New Roman"/>
              </w:rPr>
              <w:t xml:space="preserve">For each of these 64 TRP information types, which can be the new </w:t>
            </w:r>
            <w:r>
              <w:rPr>
                <w:rFonts w:eastAsia="Times New Roman"/>
                <w:lang w:eastAsia="zh-CN"/>
              </w:rPr>
              <w:t>TRP Beam Antenna Information IE, there are 3600 TRP Beam Antenna Azimuth Angles</w:t>
            </w:r>
          </w:p>
          <w:p w14:paraId="69845FDF" w14:textId="77777777" w:rsidR="00E36DDD" w:rsidRDefault="00E36DDD" w:rsidP="00E36DDD">
            <w:pPr>
              <w:pStyle w:val="ListParagraph"/>
              <w:numPr>
                <w:ilvl w:val="2"/>
                <w:numId w:val="12"/>
              </w:numPr>
              <w:spacing w:after="0"/>
              <w:contextualSpacing w:val="0"/>
              <w:rPr>
                <w:rFonts w:eastAsia="Times New Roman"/>
                <w:lang w:eastAsia="zh-CN"/>
              </w:rPr>
            </w:pPr>
            <w:r>
              <w:rPr>
                <w:rFonts w:eastAsia="Times New Roman"/>
                <w:lang w:eastAsia="zh-CN"/>
              </w:rPr>
              <w:t>For each TRP Azimuth Angle, there are 1800 Elevation angles</w:t>
            </w:r>
          </w:p>
          <w:p w14:paraId="165EDF4E" w14:textId="7F35643D" w:rsidR="00E36DDD" w:rsidRDefault="00E36DDD" w:rsidP="00E36DDD">
            <w:pPr>
              <w:pStyle w:val="ListParagraph"/>
              <w:numPr>
                <w:ilvl w:val="3"/>
                <w:numId w:val="12"/>
              </w:numPr>
              <w:spacing w:after="0"/>
              <w:contextualSpacing w:val="0"/>
              <w:rPr>
                <w:rFonts w:eastAsia="Times New Roman"/>
                <w:lang w:eastAsia="sv-SE"/>
              </w:rPr>
            </w:pPr>
            <w:r>
              <w:rPr>
                <w:rFonts w:eastAsia="Times New Roman"/>
                <w:lang w:eastAsia="zh-CN"/>
              </w:rPr>
              <w:t xml:space="preserve">For each elevation angle, there is a least 2 </w:t>
            </w:r>
            <w:r w:rsidR="00FE495A">
              <w:rPr>
                <w:rFonts w:eastAsia="Times New Roman"/>
                <w:lang w:eastAsia="zh-CN"/>
              </w:rPr>
              <w:t>(</w:t>
            </w:r>
            <w:r>
              <w:rPr>
                <w:rFonts w:eastAsia="Times New Roman"/>
                <w:lang w:eastAsia="zh-CN"/>
              </w:rPr>
              <w:t xml:space="preserve">up to </w:t>
            </w:r>
            <w:r w:rsidRPr="00400AAB">
              <w:rPr>
                <w:rFonts w:eastAsia="Times New Roman"/>
                <w:highlight w:val="cyan"/>
                <w:lang w:eastAsia="zh-CN"/>
              </w:rPr>
              <w:t>FFS</w:t>
            </w:r>
            <w:r w:rsidR="00FE495A">
              <w:rPr>
                <w:rFonts w:eastAsia="Times New Roman"/>
                <w:lang w:eastAsia="zh-CN"/>
              </w:rPr>
              <w:t>)</w:t>
            </w:r>
            <w:r>
              <w:rPr>
                <w:rFonts w:eastAsia="Times New Roman"/>
                <w:lang w:eastAsia="zh-CN"/>
              </w:rPr>
              <w:t xml:space="preserve"> DL-PRS Resources per angle per TRP.</w:t>
            </w:r>
          </w:p>
          <w:p w14:paraId="50A97F63" w14:textId="77777777" w:rsidR="00E36DDD" w:rsidRDefault="00E36DDD" w:rsidP="00E36DDD">
            <w:pPr>
              <w:pStyle w:val="ListParagraph"/>
              <w:numPr>
                <w:ilvl w:val="4"/>
                <w:numId w:val="12"/>
              </w:numPr>
              <w:spacing w:after="0"/>
              <w:contextualSpacing w:val="0"/>
              <w:rPr>
                <w:rFonts w:eastAsia="Times New Roman"/>
              </w:rPr>
            </w:pPr>
            <w:r>
              <w:rPr>
                <w:rFonts w:eastAsia="Times New Roman"/>
                <w:lang w:eastAsia="zh-CN"/>
              </w:rPr>
              <w:t xml:space="preserve">There are 64 PRS Resource ID and 8 </w:t>
            </w:r>
            <w:r>
              <w:rPr>
                <w:rFonts w:eastAsia="Times New Roman"/>
                <w:lang w:eastAsia="zh-CN"/>
              </w:rPr>
              <w:lastRenderedPageBreak/>
              <w:t>PRS Resource Set IDs</w:t>
            </w:r>
          </w:p>
          <w:p w14:paraId="1188E0D2" w14:textId="77777777" w:rsidR="00E36DDD" w:rsidRDefault="00E36DDD" w:rsidP="00E36DDD">
            <w:pPr>
              <w:rPr>
                <w:rFonts w:eastAsiaTheme="minorHAnsi"/>
                <w:lang w:val="en-GB"/>
              </w:rPr>
            </w:pPr>
          </w:p>
          <w:p w14:paraId="6AE44831" w14:textId="11E4E75A" w:rsidR="00E36DDD" w:rsidRDefault="00FE495A" w:rsidP="003F32A7">
            <w:pPr>
              <w:rPr>
                <w:lang w:val="en-GB"/>
              </w:rPr>
            </w:pPr>
            <w:r>
              <w:rPr>
                <w:lang w:val="en-GB"/>
              </w:rPr>
              <w:t>Based on the above, t</w:t>
            </w:r>
            <w:r w:rsidR="00E36DDD">
              <w:rPr>
                <w:lang w:val="en-GB"/>
              </w:rPr>
              <w:t xml:space="preserve">he maximum amount of information can </w:t>
            </w:r>
            <w:r w:rsidR="003F32A7">
              <w:rPr>
                <w:lang w:val="en-GB"/>
              </w:rPr>
              <w:t>scale</w:t>
            </w:r>
            <w:r w:rsidR="00E36DDD" w:rsidRPr="003F32A7">
              <w:rPr>
                <w:lang w:val="en-GB"/>
              </w:rPr>
              <w:t xml:space="preserve"> to up to </w:t>
            </w:r>
            <w:r w:rsidR="00282A92" w:rsidRPr="00282A92">
              <w:rPr>
                <w:b/>
                <w:bCs/>
                <w:color w:val="FF0000"/>
                <w:lang w:val="en-GB"/>
              </w:rPr>
              <w:t xml:space="preserve">27 178 675 200 000 </w:t>
            </w:r>
            <w:r w:rsidR="00282A92">
              <w:rPr>
                <w:b/>
                <w:bCs/>
                <w:color w:val="FF0000"/>
                <w:lang w:val="en-GB"/>
              </w:rPr>
              <w:t>(</w:t>
            </w:r>
            <w:r w:rsidR="00634414">
              <w:rPr>
                <w:b/>
                <w:bCs/>
                <w:color w:val="FF0000"/>
                <w:lang w:val="en-GB"/>
              </w:rPr>
              <w:t xml:space="preserve">i.e., </w:t>
            </w:r>
            <w:r w:rsidR="00282A92">
              <w:rPr>
                <w:b/>
                <w:bCs/>
                <w:color w:val="FF0000"/>
                <w:lang w:val="en-GB"/>
              </w:rPr>
              <w:t>27</w:t>
            </w:r>
            <w:r w:rsidR="00634414">
              <w:rPr>
                <w:b/>
                <w:bCs/>
                <w:color w:val="FF0000"/>
                <w:lang w:val="en-GB"/>
              </w:rPr>
              <w:t>. 10^12</w:t>
            </w:r>
            <w:r w:rsidR="00282A92">
              <w:rPr>
                <w:b/>
                <w:bCs/>
                <w:color w:val="FF0000"/>
                <w:lang w:val="en-GB"/>
              </w:rPr>
              <w:t xml:space="preserve">) </w:t>
            </w:r>
            <w:r w:rsidR="00282A92" w:rsidRPr="00282A92">
              <w:rPr>
                <w:b/>
                <w:bCs/>
                <w:color w:val="FF0000"/>
                <w:lang w:val="en-GB"/>
              </w:rPr>
              <w:t>indications</w:t>
            </w:r>
            <w:r w:rsidR="00E36DDD" w:rsidRPr="003F32A7">
              <w:rPr>
                <w:lang w:val="en-GB"/>
              </w:rPr>
              <w:t xml:space="preserve"> signalled over </w:t>
            </w:r>
            <w:proofErr w:type="spellStart"/>
            <w:r w:rsidR="00E36DDD" w:rsidRPr="003F32A7">
              <w:rPr>
                <w:lang w:val="en-GB"/>
              </w:rPr>
              <w:t>NRPPa</w:t>
            </w:r>
            <w:proofErr w:type="spellEnd"/>
            <w:r w:rsidR="00E36DDD" w:rsidRPr="003F32A7">
              <w:rPr>
                <w:lang w:val="en-GB"/>
              </w:rPr>
              <w:t xml:space="preserve"> and</w:t>
            </w:r>
            <w:r w:rsidR="00FC2733">
              <w:rPr>
                <w:lang w:val="en-GB"/>
              </w:rPr>
              <w:t>,</w:t>
            </w:r>
            <w:r w:rsidR="00E36DDD" w:rsidRPr="003F32A7">
              <w:rPr>
                <w:lang w:val="en-GB"/>
              </w:rPr>
              <w:t xml:space="preserve"> as consequence of </w:t>
            </w:r>
            <w:r w:rsidR="003F32A7">
              <w:rPr>
                <w:lang w:val="en-GB"/>
              </w:rPr>
              <w:t xml:space="preserve">RAN3 </w:t>
            </w:r>
            <w:r w:rsidR="00E36DDD" w:rsidRPr="003F32A7">
              <w:rPr>
                <w:lang w:val="en-GB"/>
              </w:rPr>
              <w:t>mirror</w:t>
            </w:r>
            <w:r w:rsidR="003F32A7">
              <w:rPr>
                <w:lang w:val="en-GB"/>
              </w:rPr>
              <w:t xml:space="preserve"> spec,</w:t>
            </w:r>
            <w:r w:rsidR="00E36DDD" w:rsidRPr="003F32A7">
              <w:rPr>
                <w:lang w:val="en-GB"/>
              </w:rPr>
              <w:t xml:space="preserve"> via F1-AP and per NG-RAN design</w:t>
            </w:r>
            <w:r w:rsidR="003F32A7">
              <w:rPr>
                <w:lang w:val="en-GB"/>
              </w:rPr>
              <w:t>,</w:t>
            </w:r>
            <w:r w:rsidR="00E36DDD" w:rsidRPr="003F32A7">
              <w:rPr>
                <w:lang w:val="en-GB"/>
              </w:rPr>
              <w:t xml:space="preserve"> via NG-AP</w:t>
            </w:r>
            <w:r w:rsidR="003F32A7">
              <w:rPr>
                <w:lang w:val="en-GB"/>
              </w:rPr>
              <w:t>;</w:t>
            </w:r>
            <w:r w:rsidR="00E36DDD" w:rsidRPr="003F32A7">
              <w:rPr>
                <w:lang w:val="en-GB"/>
              </w:rPr>
              <w:t xml:space="preserve"> every single time the LMF requests this information</w:t>
            </w:r>
            <w:r w:rsidR="00FC2733">
              <w:rPr>
                <w:lang w:val="en-GB"/>
              </w:rPr>
              <w:t xml:space="preserve"> from gNB/TRPs</w:t>
            </w:r>
            <w:r w:rsidR="00E36DDD" w:rsidRPr="003F32A7">
              <w:rPr>
                <w:lang w:val="en-GB"/>
              </w:rPr>
              <w:t>.</w:t>
            </w:r>
            <w:r w:rsidR="003F32A7">
              <w:rPr>
                <w:lang w:val="en-GB"/>
              </w:rPr>
              <w:t xml:space="preserve">  </w:t>
            </w:r>
          </w:p>
          <w:p w14:paraId="000F2F0F" w14:textId="38B7B8FF" w:rsidR="00E36DDD" w:rsidRPr="003F32A7" w:rsidRDefault="003F32A7" w:rsidP="00324EE4">
            <w:pPr>
              <w:rPr>
                <w:lang w:val="en-GB"/>
              </w:rPr>
            </w:pPr>
            <w:r>
              <w:rPr>
                <w:lang w:val="en-GB"/>
              </w:rPr>
              <w:t xml:space="preserve">RAN3 would like to check RAN2 whether they have considered </w:t>
            </w:r>
            <w:r w:rsidR="00977632">
              <w:rPr>
                <w:lang w:val="en-GB"/>
              </w:rPr>
              <w:t>these overhead impacts</w:t>
            </w:r>
            <w:r w:rsidR="00FE495A">
              <w:rPr>
                <w:lang w:val="en-GB"/>
              </w:rPr>
              <w:t xml:space="preserve"> </w:t>
            </w:r>
            <w:r>
              <w:rPr>
                <w:lang w:val="en-GB"/>
              </w:rPr>
              <w:t xml:space="preserve">when designing the LPP </w:t>
            </w:r>
            <w:r w:rsidR="00977632">
              <w:rPr>
                <w:lang w:val="en-GB"/>
              </w:rPr>
              <w:t xml:space="preserve">fields </w:t>
            </w:r>
            <w:r>
              <w:rPr>
                <w:lang w:val="en-GB"/>
              </w:rPr>
              <w:t xml:space="preserve">and the consequences on the transport network if all information need to be signalled </w:t>
            </w:r>
            <w:r w:rsidR="00792974">
              <w:rPr>
                <w:lang w:val="en-GB"/>
              </w:rPr>
              <w:t>with</w:t>
            </w:r>
            <w:r>
              <w:rPr>
                <w:lang w:val="en-GB"/>
              </w:rPr>
              <w:t xml:space="preserve"> </w:t>
            </w:r>
            <w:r w:rsidR="006372BE">
              <w:rPr>
                <w:lang w:val="en-GB"/>
              </w:rPr>
              <w:t>a</w:t>
            </w:r>
            <w:r w:rsidR="00977632">
              <w:rPr>
                <w:lang w:val="en-GB"/>
              </w:rPr>
              <w:t xml:space="preserve"> </w:t>
            </w:r>
            <w:proofErr w:type="gramStart"/>
            <w:r>
              <w:rPr>
                <w:lang w:val="en-GB"/>
              </w:rPr>
              <w:t>0.1 degree</w:t>
            </w:r>
            <w:proofErr w:type="gramEnd"/>
            <w:r>
              <w:rPr>
                <w:lang w:val="en-GB"/>
              </w:rPr>
              <w:t xml:space="preserve"> step</w:t>
            </w:r>
            <w:r w:rsidR="00792974">
              <w:rPr>
                <w:lang w:val="en-GB"/>
              </w:rPr>
              <w:t xml:space="preserve"> </w:t>
            </w:r>
            <w:r w:rsidR="00406298">
              <w:rPr>
                <w:lang w:val="en-GB"/>
              </w:rPr>
              <w:t>definition</w:t>
            </w:r>
            <w:r>
              <w:rPr>
                <w:lang w:val="en-GB"/>
              </w:rPr>
              <w:t>.</w:t>
            </w:r>
          </w:p>
        </w:tc>
        <w:tc>
          <w:tcPr>
            <w:tcW w:w="2555" w:type="dxa"/>
            <w:tcBorders>
              <w:top w:val="single" w:sz="4" w:space="0" w:color="auto"/>
              <w:left w:val="single" w:sz="4" w:space="0" w:color="auto"/>
              <w:bottom w:val="single" w:sz="4" w:space="0" w:color="auto"/>
              <w:right w:val="single" w:sz="4" w:space="0" w:color="auto"/>
            </w:tcBorders>
            <w:hideMark/>
          </w:tcPr>
          <w:p w14:paraId="618CFBBC" w14:textId="5F046B67" w:rsidR="00E36DDD" w:rsidRDefault="003F32A7" w:rsidP="0063322E">
            <w:pPr>
              <w:rPr>
                <w:b/>
                <w:bCs/>
                <w:u w:val="single"/>
              </w:rPr>
            </w:pPr>
            <w:r>
              <w:rPr>
                <w:b/>
                <w:bCs/>
                <w:u w:val="single"/>
              </w:rPr>
              <w:lastRenderedPageBreak/>
              <w:t>RAN2</w:t>
            </w:r>
            <w:r w:rsidR="00342F1E">
              <w:rPr>
                <w:b/>
                <w:bCs/>
                <w:u w:val="single"/>
              </w:rPr>
              <w:t xml:space="preserve"> to </w:t>
            </w:r>
            <w:r>
              <w:rPr>
                <w:b/>
                <w:bCs/>
                <w:u w:val="single"/>
              </w:rPr>
              <w:t xml:space="preserve">provide clarification on the </w:t>
            </w:r>
            <w:r w:rsidR="00320B6A">
              <w:rPr>
                <w:b/>
                <w:bCs/>
                <w:u w:val="single"/>
              </w:rPr>
              <w:t xml:space="preserve">overhead </w:t>
            </w:r>
            <w:r>
              <w:rPr>
                <w:b/>
                <w:bCs/>
                <w:u w:val="single"/>
              </w:rPr>
              <w:t>issue</w:t>
            </w:r>
            <w:r w:rsidR="00406298">
              <w:rPr>
                <w:b/>
                <w:bCs/>
                <w:u w:val="single"/>
              </w:rPr>
              <w:t xml:space="preserve"> and the m</w:t>
            </w:r>
            <w:r w:rsidR="00406298" w:rsidRPr="00406298">
              <w:rPr>
                <w:b/>
                <w:bCs/>
                <w:u w:val="single"/>
              </w:rPr>
              <w:t>aximum number of DL-PRS Resources per angle per TRP.</w:t>
            </w:r>
          </w:p>
        </w:tc>
      </w:tr>
    </w:tbl>
    <w:p w14:paraId="1046FF7D" w14:textId="77777777" w:rsidR="00E36DDD" w:rsidRDefault="00E36DDD" w:rsidP="00E36DDD">
      <w:pPr>
        <w:spacing w:after="60"/>
        <w:rPr>
          <w:rFonts w:ascii="Arial" w:hAnsi="Arial" w:cs="Arial"/>
          <w:bCs/>
        </w:rPr>
      </w:pPr>
    </w:p>
    <w:p w14:paraId="0EC4206D" w14:textId="77777777" w:rsidR="00E36DDD" w:rsidRDefault="00E36DDD" w:rsidP="00E36DDD">
      <w:pPr>
        <w:spacing w:after="60"/>
        <w:rPr>
          <w:rFonts w:ascii="Arial" w:hAnsi="Arial" w:cs="Arial"/>
          <w:bCs/>
        </w:rPr>
      </w:pPr>
    </w:p>
    <w:p w14:paraId="151CAA0D" w14:textId="77777777" w:rsidR="00E36DDD" w:rsidRPr="00C51E5F" w:rsidRDefault="00E36DDD" w:rsidP="00E36DDD">
      <w:pPr>
        <w:spacing w:beforeLines="50" w:before="120"/>
        <w:rPr>
          <w:rFonts w:ascii="Arial" w:hAnsi="Arial" w:cs="Arial"/>
          <w:b/>
        </w:rPr>
      </w:pPr>
      <w:r w:rsidRPr="00C51E5F">
        <w:rPr>
          <w:rFonts w:ascii="Arial" w:hAnsi="Arial" w:cs="Arial"/>
          <w:b/>
        </w:rPr>
        <w:t>2. Actions:</w:t>
      </w:r>
    </w:p>
    <w:p w14:paraId="07B46DE6" w14:textId="301D6E01" w:rsidR="00E36DDD" w:rsidRPr="00C51E5F" w:rsidRDefault="00E36DDD" w:rsidP="00E36DDD">
      <w:pPr>
        <w:ind w:left="1985" w:hanging="1985"/>
        <w:rPr>
          <w:rFonts w:ascii="Arial" w:eastAsia="MS Mincho" w:hAnsi="Arial" w:cs="Arial"/>
          <w:b/>
          <w:lang w:eastAsia="ja-JP"/>
        </w:rPr>
      </w:pPr>
      <w:r w:rsidRPr="00C51E5F">
        <w:rPr>
          <w:rFonts w:ascii="Arial" w:hAnsi="Arial" w:cs="Arial"/>
          <w:b/>
        </w:rPr>
        <w:t>To RAN WG</w:t>
      </w:r>
      <w:r>
        <w:rPr>
          <w:rFonts w:ascii="Arial" w:hAnsi="Arial" w:cs="Arial"/>
          <w:b/>
        </w:rPr>
        <w:t>1</w:t>
      </w:r>
      <w:r w:rsidR="003F32A7">
        <w:rPr>
          <w:rFonts w:ascii="Arial" w:hAnsi="Arial" w:cs="Arial"/>
          <w:b/>
        </w:rPr>
        <w:t>, WG2</w:t>
      </w:r>
    </w:p>
    <w:p w14:paraId="2FE8B45F" w14:textId="77777777" w:rsidR="00E36DDD" w:rsidRDefault="00E36DDD" w:rsidP="00E36DDD">
      <w:pPr>
        <w:spacing w:afterLines="50"/>
        <w:rPr>
          <w:rFonts w:ascii="Arial" w:eastAsia="Yu Mincho" w:hAnsi="Arial" w:cs="Arial"/>
          <w:b/>
          <w:iCs/>
          <w:lang w:eastAsia="ja-JP"/>
        </w:rPr>
      </w:pPr>
      <w:r w:rsidRPr="00C7234D">
        <w:rPr>
          <w:rFonts w:ascii="Arial" w:eastAsia="Yu Mincho" w:hAnsi="Arial" w:cs="Arial"/>
          <w:b/>
          <w:iCs/>
          <w:lang w:eastAsia="ja-JP"/>
        </w:rPr>
        <w:t xml:space="preserve">ACTION: </w:t>
      </w:r>
    </w:p>
    <w:p w14:paraId="0D5C739C" w14:textId="62D884C7" w:rsidR="00E36DDD" w:rsidRDefault="00E36DDD" w:rsidP="00E36DDD">
      <w:pPr>
        <w:pStyle w:val="ListParagraph"/>
        <w:numPr>
          <w:ilvl w:val="0"/>
          <w:numId w:val="7"/>
        </w:numPr>
        <w:spacing w:afterLines="50"/>
        <w:contextualSpacing w:val="0"/>
        <w:rPr>
          <w:rFonts w:ascii="Arial" w:eastAsia="Yu Mincho" w:hAnsi="Arial" w:cs="Arial"/>
          <w:iCs/>
        </w:rPr>
      </w:pPr>
      <w:r w:rsidRPr="004C53DD">
        <w:rPr>
          <w:rFonts w:ascii="Arial" w:eastAsia="Yu Mincho" w:hAnsi="Arial" w:cs="Arial"/>
          <w:iCs/>
        </w:rPr>
        <w:t>RAN</w:t>
      </w:r>
      <w:r w:rsidR="003F32A7">
        <w:rPr>
          <w:rFonts w:ascii="Arial" w:eastAsia="Yu Mincho" w:hAnsi="Arial" w:cs="Arial"/>
          <w:iCs/>
        </w:rPr>
        <w:t>3</w:t>
      </w:r>
      <w:r w:rsidRPr="004C53DD">
        <w:rPr>
          <w:rFonts w:ascii="Arial" w:eastAsia="Yu Mincho" w:hAnsi="Arial" w:cs="Arial"/>
          <w:iCs/>
        </w:rPr>
        <w:t xml:space="preserve"> respectfully asks RAN1</w:t>
      </w:r>
      <w:r w:rsidR="003F32A7">
        <w:rPr>
          <w:rFonts w:ascii="Arial" w:eastAsia="Yu Mincho" w:hAnsi="Arial" w:cs="Arial"/>
          <w:iCs/>
        </w:rPr>
        <w:t xml:space="preserve"> and RAN2</w:t>
      </w:r>
      <w:r w:rsidRPr="004C53DD">
        <w:rPr>
          <w:rFonts w:ascii="Arial" w:eastAsia="Yu Mincho" w:hAnsi="Arial" w:cs="Arial"/>
          <w:iCs/>
        </w:rPr>
        <w:t xml:space="preserve"> to take the above into account</w:t>
      </w:r>
      <w:r>
        <w:rPr>
          <w:rFonts w:ascii="Arial" w:eastAsia="Yu Mincho" w:hAnsi="Arial" w:cs="Arial"/>
          <w:iCs/>
        </w:rPr>
        <w:t xml:space="preserve"> and provide feedback </w:t>
      </w:r>
      <w:r w:rsidRPr="0021569F">
        <w:rPr>
          <w:rFonts w:ascii="Arial" w:eastAsia="Yu Mincho" w:hAnsi="Arial" w:cs="Arial"/>
          <w:iCs/>
        </w:rPr>
        <w:t>on RAN</w:t>
      </w:r>
      <w:r w:rsidR="003F32A7">
        <w:rPr>
          <w:rFonts w:ascii="Arial" w:eastAsia="Yu Mincho" w:hAnsi="Arial" w:cs="Arial"/>
          <w:iCs/>
        </w:rPr>
        <w:t>3</w:t>
      </w:r>
      <w:r w:rsidRPr="0021569F">
        <w:rPr>
          <w:rFonts w:ascii="Arial" w:eastAsia="Yu Mincho" w:hAnsi="Arial" w:cs="Arial"/>
          <w:iCs/>
        </w:rPr>
        <w:t>’s question</w:t>
      </w:r>
      <w:r>
        <w:rPr>
          <w:rFonts w:ascii="Arial" w:eastAsia="Yu Mincho" w:hAnsi="Arial" w:cs="Arial"/>
          <w:iCs/>
        </w:rPr>
        <w:t>s</w:t>
      </w:r>
      <w:r w:rsidRPr="00775E8C">
        <w:rPr>
          <w:rFonts w:ascii="Arial" w:eastAsia="Yu Mincho" w:hAnsi="Arial" w:cs="Arial"/>
          <w:iCs/>
        </w:rPr>
        <w:t>.</w:t>
      </w:r>
    </w:p>
    <w:p w14:paraId="78145A9F" w14:textId="5BBD1DFC" w:rsidR="0027330C" w:rsidRDefault="0027330C" w:rsidP="0027330C">
      <w:pPr>
        <w:autoSpaceDE/>
        <w:autoSpaceDN/>
        <w:adjustRightInd/>
        <w:snapToGrid/>
        <w:jc w:val="left"/>
        <w:rPr>
          <w:rFonts w:ascii="Arial" w:hAnsi="Arial" w:cs="Arial"/>
          <w:sz w:val="20"/>
          <w:szCs w:val="20"/>
        </w:rPr>
      </w:pPr>
    </w:p>
    <w:p w14:paraId="56350215" w14:textId="564C8D3F" w:rsidR="003F32A7" w:rsidRPr="00C51E5F" w:rsidRDefault="003F32A7" w:rsidP="003F32A7">
      <w:pPr>
        <w:rPr>
          <w:rFonts w:ascii="Arial" w:eastAsia="MS Mincho" w:hAnsi="Arial" w:cs="Arial"/>
          <w:b/>
          <w:lang w:eastAsia="ja-JP"/>
        </w:rPr>
      </w:pPr>
      <w:r w:rsidRPr="00C51E5F">
        <w:rPr>
          <w:rFonts w:ascii="Arial" w:eastAsia="MS Mincho" w:hAnsi="Arial" w:cs="Arial" w:hint="eastAsia"/>
          <w:b/>
          <w:lang w:eastAsia="ja-JP"/>
        </w:rPr>
        <w:t>3</w:t>
      </w:r>
      <w:r w:rsidRPr="00C51E5F">
        <w:rPr>
          <w:rFonts w:ascii="Arial" w:hAnsi="Arial" w:cs="Arial"/>
          <w:b/>
        </w:rPr>
        <w:t>. Date of Next RAN WG</w:t>
      </w:r>
      <w:r>
        <w:rPr>
          <w:rFonts w:ascii="Arial" w:hAnsi="Arial" w:cs="Arial"/>
          <w:b/>
        </w:rPr>
        <w:t>3</w:t>
      </w:r>
      <w:r w:rsidRPr="00C51E5F">
        <w:rPr>
          <w:rFonts w:ascii="Arial" w:hAnsi="Arial" w:cs="Arial"/>
          <w:b/>
        </w:rPr>
        <w:t xml:space="preserve"> Meetings:</w:t>
      </w:r>
    </w:p>
    <w:p w14:paraId="4A9DB439" w14:textId="4734D18E" w:rsidR="003F32A7" w:rsidRDefault="003F32A7" w:rsidP="003F32A7">
      <w:pPr>
        <w:tabs>
          <w:tab w:val="left" w:pos="5103"/>
        </w:tabs>
        <w:ind w:left="2268" w:hanging="2268"/>
        <w:rPr>
          <w:rFonts w:ascii="Arial" w:hAnsi="Arial" w:cs="Arial"/>
          <w:bCs/>
          <w:lang w:val="sv-SE"/>
        </w:rPr>
      </w:pPr>
      <w:r>
        <w:rPr>
          <w:rFonts w:ascii="Arial" w:hAnsi="Arial" w:cs="Arial"/>
          <w:bCs/>
          <w:lang w:val="sv-SE"/>
        </w:rPr>
        <w:t>RAN</w:t>
      </w:r>
      <w:r w:rsidR="00322B2A">
        <w:rPr>
          <w:rFonts w:ascii="Arial" w:hAnsi="Arial" w:cs="Arial"/>
          <w:bCs/>
          <w:lang w:val="sv-SE"/>
        </w:rPr>
        <w:t>3</w:t>
      </w:r>
      <w:r>
        <w:rPr>
          <w:rFonts w:ascii="Arial" w:hAnsi="Arial" w:cs="Arial"/>
          <w:bCs/>
          <w:lang w:val="sv-SE"/>
        </w:rPr>
        <w:t>#11</w:t>
      </w:r>
      <w:r w:rsidR="006372BE">
        <w:rPr>
          <w:rFonts w:ascii="Arial" w:hAnsi="Arial" w:cs="Arial"/>
          <w:bCs/>
          <w:lang w:val="sv-SE"/>
        </w:rPr>
        <w:t>6</w:t>
      </w:r>
      <w:r>
        <w:rPr>
          <w:rFonts w:ascii="Arial" w:hAnsi="Arial" w:cs="Arial"/>
          <w:bCs/>
          <w:lang w:val="sv-SE"/>
        </w:rPr>
        <w:t>-e</w:t>
      </w:r>
      <w:r>
        <w:rPr>
          <w:rFonts w:ascii="Arial" w:hAnsi="Arial" w:cs="Arial"/>
          <w:bCs/>
          <w:lang w:val="sv-SE"/>
        </w:rPr>
        <w:tab/>
        <w:t>16 – 27 May 2022</w:t>
      </w:r>
      <w:r>
        <w:rPr>
          <w:rFonts w:ascii="Arial" w:hAnsi="Arial" w:cs="Arial"/>
          <w:bCs/>
          <w:lang w:val="sv-SE"/>
        </w:rPr>
        <w:tab/>
        <w:t>Electronic meeting</w:t>
      </w:r>
    </w:p>
    <w:p w14:paraId="1F17CB52" w14:textId="5AEC7743" w:rsidR="003F32A7" w:rsidRDefault="003F32A7" w:rsidP="003F32A7">
      <w:pPr>
        <w:tabs>
          <w:tab w:val="left" w:pos="5103"/>
        </w:tabs>
        <w:ind w:left="2268" w:hanging="2268"/>
        <w:rPr>
          <w:rFonts w:ascii="Arial" w:hAnsi="Arial" w:cs="Arial"/>
          <w:bCs/>
          <w:lang w:val="sv-SE"/>
        </w:rPr>
      </w:pPr>
      <w:r w:rsidRPr="0088767D">
        <w:rPr>
          <w:rFonts w:ascii="Arial" w:hAnsi="Arial" w:cs="Arial"/>
          <w:bCs/>
          <w:lang w:val="sv-SE"/>
        </w:rPr>
        <w:t>RAN</w:t>
      </w:r>
      <w:r w:rsidR="00322B2A">
        <w:rPr>
          <w:rFonts w:ascii="Arial" w:hAnsi="Arial" w:cs="Arial"/>
          <w:bCs/>
          <w:lang w:val="sv-SE"/>
        </w:rPr>
        <w:t>3</w:t>
      </w:r>
      <w:r w:rsidRPr="0088767D">
        <w:rPr>
          <w:rFonts w:ascii="Arial" w:hAnsi="Arial" w:cs="Arial"/>
          <w:bCs/>
          <w:lang w:val="sv-SE"/>
        </w:rPr>
        <w:t>#11</w:t>
      </w:r>
      <w:r w:rsidR="006372BE">
        <w:rPr>
          <w:rFonts w:ascii="Arial" w:hAnsi="Arial" w:cs="Arial"/>
          <w:bCs/>
          <w:lang w:val="sv-SE"/>
        </w:rPr>
        <w:t>7</w:t>
      </w:r>
      <w:r w:rsidRPr="0088767D">
        <w:rPr>
          <w:rFonts w:ascii="Arial" w:hAnsi="Arial" w:cs="Arial"/>
          <w:bCs/>
          <w:lang w:val="sv-SE"/>
        </w:rPr>
        <w:tab/>
      </w:r>
      <w:r w:rsidR="00322B2A">
        <w:rPr>
          <w:rFonts w:ascii="Arial" w:hAnsi="Arial" w:cs="Arial"/>
          <w:bCs/>
          <w:lang w:val="sv-SE"/>
        </w:rPr>
        <w:t>TBD</w:t>
      </w:r>
    </w:p>
    <w:p w14:paraId="7DD0D2BD" w14:textId="77777777" w:rsidR="00742D3E" w:rsidRPr="00FB2278" w:rsidRDefault="00742D3E"/>
    <w:sectPr w:rsidR="00742D3E" w:rsidRPr="00FB2278" w:rsidSect="00E36D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F931B" w14:textId="77777777" w:rsidR="00C80D29" w:rsidRDefault="00C80D29" w:rsidP="009A24A8">
      <w:pPr>
        <w:spacing w:after="0"/>
      </w:pPr>
      <w:r>
        <w:separator/>
      </w:r>
    </w:p>
  </w:endnote>
  <w:endnote w:type="continuationSeparator" w:id="0">
    <w:p w14:paraId="53EAE761" w14:textId="77777777" w:rsidR="00C80D29" w:rsidRDefault="00C80D29"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8755" w14:textId="77777777" w:rsidR="00C80D29" w:rsidRDefault="00C80D29" w:rsidP="009A24A8">
      <w:pPr>
        <w:spacing w:after="0"/>
      </w:pPr>
      <w:r>
        <w:separator/>
      </w:r>
    </w:p>
  </w:footnote>
  <w:footnote w:type="continuationSeparator" w:id="0">
    <w:p w14:paraId="060E2B08" w14:textId="77777777" w:rsidR="00C80D29" w:rsidRDefault="00C80D29"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EEC535D"/>
    <w:multiLevelType w:val="hybridMultilevel"/>
    <w:tmpl w:val="C234F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D160C78"/>
    <w:multiLevelType w:val="hybridMultilevel"/>
    <w:tmpl w:val="100045DE"/>
    <w:lvl w:ilvl="0" w:tplc="BD1C782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9"/>
  </w:num>
  <w:num w:numId="5">
    <w:abstractNumId w:val="0"/>
  </w:num>
  <w:num w:numId="6">
    <w:abstractNumId w:val="3"/>
  </w:num>
  <w:num w:numId="7">
    <w:abstractNumId w:val="5"/>
  </w:num>
  <w:num w:numId="8">
    <w:abstractNumId w:val="4"/>
  </w:num>
  <w:num w:numId="9">
    <w:abstractNumId w:val="7"/>
  </w:num>
  <w:num w:numId="10">
    <w:abstractNumId w:val="1"/>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5983"/>
    <w:rsid w:val="0005034B"/>
    <w:rsid w:val="00075E4D"/>
    <w:rsid w:val="000A3E0C"/>
    <w:rsid w:val="000B07BB"/>
    <w:rsid w:val="000C5FA1"/>
    <w:rsid w:val="000E330C"/>
    <w:rsid w:val="000F4B3E"/>
    <w:rsid w:val="001037B1"/>
    <w:rsid w:val="001115FE"/>
    <w:rsid w:val="00123B6D"/>
    <w:rsid w:val="00142AE5"/>
    <w:rsid w:val="00156C0E"/>
    <w:rsid w:val="00162606"/>
    <w:rsid w:val="00173F0E"/>
    <w:rsid w:val="0017570B"/>
    <w:rsid w:val="001A4E87"/>
    <w:rsid w:val="001F6CDE"/>
    <w:rsid w:val="00206FE8"/>
    <w:rsid w:val="002257A2"/>
    <w:rsid w:val="002352D9"/>
    <w:rsid w:val="002465CA"/>
    <w:rsid w:val="00267605"/>
    <w:rsid w:val="0027330C"/>
    <w:rsid w:val="00282A92"/>
    <w:rsid w:val="00292186"/>
    <w:rsid w:val="002D2616"/>
    <w:rsid w:val="002E363D"/>
    <w:rsid w:val="00303D94"/>
    <w:rsid w:val="003165A8"/>
    <w:rsid w:val="00320B6A"/>
    <w:rsid w:val="00322B2A"/>
    <w:rsid w:val="003245C6"/>
    <w:rsid w:val="00342F1E"/>
    <w:rsid w:val="00355C40"/>
    <w:rsid w:val="00367E3A"/>
    <w:rsid w:val="00370268"/>
    <w:rsid w:val="0037187B"/>
    <w:rsid w:val="0037591F"/>
    <w:rsid w:val="003A68C0"/>
    <w:rsid w:val="003B59D7"/>
    <w:rsid w:val="003C785C"/>
    <w:rsid w:val="003D7324"/>
    <w:rsid w:val="003F32A7"/>
    <w:rsid w:val="00400AAB"/>
    <w:rsid w:val="00400C21"/>
    <w:rsid w:val="00406298"/>
    <w:rsid w:val="00420138"/>
    <w:rsid w:val="00427DB0"/>
    <w:rsid w:val="00440E9B"/>
    <w:rsid w:val="0045355B"/>
    <w:rsid w:val="00457469"/>
    <w:rsid w:val="00476903"/>
    <w:rsid w:val="00495BD2"/>
    <w:rsid w:val="004A269F"/>
    <w:rsid w:val="004F7FAA"/>
    <w:rsid w:val="00527679"/>
    <w:rsid w:val="00564F34"/>
    <w:rsid w:val="005674C6"/>
    <w:rsid w:val="005B0169"/>
    <w:rsid w:val="005E24DA"/>
    <w:rsid w:val="005E642F"/>
    <w:rsid w:val="005E7437"/>
    <w:rsid w:val="00604FEB"/>
    <w:rsid w:val="0061029C"/>
    <w:rsid w:val="0062278B"/>
    <w:rsid w:val="0063322E"/>
    <w:rsid w:val="00634414"/>
    <w:rsid w:val="006372BE"/>
    <w:rsid w:val="00644194"/>
    <w:rsid w:val="0066693B"/>
    <w:rsid w:val="0068672D"/>
    <w:rsid w:val="006A4B90"/>
    <w:rsid w:val="006B4041"/>
    <w:rsid w:val="006B5ECF"/>
    <w:rsid w:val="006B7A55"/>
    <w:rsid w:val="006D56CC"/>
    <w:rsid w:val="0071566A"/>
    <w:rsid w:val="00721426"/>
    <w:rsid w:val="00742D3E"/>
    <w:rsid w:val="00771B98"/>
    <w:rsid w:val="00792974"/>
    <w:rsid w:val="007B72CC"/>
    <w:rsid w:val="007C4D82"/>
    <w:rsid w:val="008017A2"/>
    <w:rsid w:val="00812508"/>
    <w:rsid w:val="00812852"/>
    <w:rsid w:val="00816B1F"/>
    <w:rsid w:val="00895D15"/>
    <w:rsid w:val="008A73A3"/>
    <w:rsid w:val="008F403E"/>
    <w:rsid w:val="008F4F8C"/>
    <w:rsid w:val="009009A3"/>
    <w:rsid w:val="009053DF"/>
    <w:rsid w:val="00906899"/>
    <w:rsid w:val="00906E84"/>
    <w:rsid w:val="00907FA2"/>
    <w:rsid w:val="0092653B"/>
    <w:rsid w:val="00945B3A"/>
    <w:rsid w:val="00977632"/>
    <w:rsid w:val="00986774"/>
    <w:rsid w:val="00986A9B"/>
    <w:rsid w:val="009A24A8"/>
    <w:rsid w:val="009A7964"/>
    <w:rsid w:val="009C030D"/>
    <w:rsid w:val="009F4F2B"/>
    <w:rsid w:val="00A00820"/>
    <w:rsid w:val="00A02D10"/>
    <w:rsid w:val="00A34562"/>
    <w:rsid w:val="00A60F65"/>
    <w:rsid w:val="00A62414"/>
    <w:rsid w:val="00A6410C"/>
    <w:rsid w:val="00A74220"/>
    <w:rsid w:val="00A96E43"/>
    <w:rsid w:val="00AB732A"/>
    <w:rsid w:val="00AF61F5"/>
    <w:rsid w:val="00B11498"/>
    <w:rsid w:val="00B33128"/>
    <w:rsid w:val="00B34037"/>
    <w:rsid w:val="00B633A1"/>
    <w:rsid w:val="00B634F0"/>
    <w:rsid w:val="00BA141A"/>
    <w:rsid w:val="00BA4C18"/>
    <w:rsid w:val="00BB2D56"/>
    <w:rsid w:val="00BC5F62"/>
    <w:rsid w:val="00BF1258"/>
    <w:rsid w:val="00C010BA"/>
    <w:rsid w:val="00C0633E"/>
    <w:rsid w:val="00C166FA"/>
    <w:rsid w:val="00C31597"/>
    <w:rsid w:val="00C6078C"/>
    <w:rsid w:val="00C6094F"/>
    <w:rsid w:val="00C6151A"/>
    <w:rsid w:val="00C75C46"/>
    <w:rsid w:val="00C7665B"/>
    <w:rsid w:val="00C80D29"/>
    <w:rsid w:val="00CC078E"/>
    <w:rsid w:val="00CD72AB"/>
    <w:rsid w:val="00CE7943"/>
    <w:rsid w:val="00D02FA6"/>
    <w:rsid w:val="00D13B8C"/>
    <w:rsid w:val="00D20F85"/>
    <w:rsid w:val="00D71D03"/>
    <w:rsid w:val="00D96118"/>
    <w:rsid w:val="00D96B28"/>
    <w:rsid w:val="00DB7948"/>
    <w:rsid w:val="00DC78B6"/>
    <w:rsid w:val="00DE5877"/>
    <w:rsid w:val="00E0158E"/>
    <w:rsid w:val="00E07570"/>
    <w:rsid w:val="00E34A22"/>
    <w:rsid w:val="00E36DDD"/>
    <w:rsid w:val="00E6224C"/>
    <w:rsid w:val="00E95BD3"/>
    <w:rsid w:val="00EC1D8E"/>
    <w:rsid w:val="00EC77F9"/>
    <w:rsid w:val="00F40A27"/>
    <w:rsid w:val="00F63C13"/>
    <w:rsid w:val="00F82EA8"/>
    <w:rsid w:val="00FA131D"/>
    <w:rsid w:val="00FB2278"/>
    <w:rsid w:val="00FB752B"/>
    <w:rsid w:val="00FC2733"/>
    <w:rsid w:val="00FD1C8A"/>
    <w:rsid w:val="00FE495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 w:type="table" w:styleId="TableGrid">
    <w:name w:val="Table Grid"/>
    <w:basedOn w:val="TableNormal"/>
    <w:uiPriority w:val="39"/>
    <w:qFormat/>
    <w:rsid w:val="00E36DDD"/>
    <w:pPr>
      <w:spacing w:after="0" w:line="240" w:lineRule="auto"/>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E36DDD"/>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1876304581">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87130B-A36F-4A0E-896F-9168F3E6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853</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40</cp:revision>
  <dcterms:created xsi:type="dcterms:W3CDTF">2022-02-27T13:05:00Z</dcterms:created>
  <dcterms:modified xsi:type="dcterms:W3CDTF">2022-02-28T14:31:00Z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